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35C" w:rsidRDefault="00363057" w:rsidP="00AE635C">
      <w:pPr>
        <w:widowControl/>
        <w:adjustRightInd w:val="0"/>
        <w:snapToGrid w:val="0"/>
        <w:jc w:val="center"/>
        <w:outlineLvl w:val="0"/>
        <w:rPr>
          <w:rFonts w:ascii="MS UI Gothic" w:eastAsia="MS UI Gothic" w:hAnsi="MS UI Gothic" w:cs="ＭＳ Ｐゴシック"/>
          <w:b/>
          <w:bCs/>
          <w:color w:val="222222"/>
          <w:kern w:val="36"/>
          <w:sz w:val="32"/>
          <w:szCs w:val="27"/>
        </w:rPr>
      </w:pPr>
      <w:r w:rsidRPr="00AE635C">
        <w:rPr>
          <w:rFonts w:ascii="MS UI Gothic" w:eastAsia="MS UI Gothic" w:hAnsi="MS UI Gothic" w:cs="ＭＳ Ｐゴシック" w:hint="eastAsia"/>
          <w:b/>
          <w:bCs/>
          <w:color w:val="222222"/>
          <w:kern w:val="36"/>
          <w:sz w:val="32"/>
          <w:szCs w:val="27"/>
        </w:rPr>
        <w:t>成年後見の事務の円滑化を図るための民法及び家事事件手続法</w:t>
      </w:r>
    </w:p>
    <w:p w:rsidR="00AE635C" w:rsidRPr="00AE635C" w:rsidRDefault="00363057" w:rsidP="00AE635C">
      <w:pPr>
        <w:widowControl/>
        <w:adjustRightInd w:val="0"/>
        <w:snapToGrid w:val="0"/>
        <w:ind w:firstLineChars="176" w:firstLine="565"/>
        <w:jc w:val="left"/>
        <w:outlineLvl w:val="0"/>
        <w:rPr>
          <w:rFonts w:ascii="MS UI Gothic" w:eastAsia="MS UI Gothic" w:hAnsi="MS UI Gothic" w:cs="ＭＳ Ｐゴシック"/>
          <w:b/>
          <w:bCs/>
          <w:color w:val="222222"/>
          <w:kern w:val="36"/>
          <w:sz w:val="32"/>
          <w:szCs w:val="27"/>
        </w:rPr>
      </w:pPr>
      <w:r w:rsidRPr="00AE635C">
        <w:rPr>
          <w:rFonts w:ascii="MS UI Gothic" w:eastAsia="MS UI Gothic" w:hAnsi="MS UI Gothic" w:cs="ＭＳ Ｐゴシック" w:hint="eastAsia"/>
          <w:b/>
          <w:bCs/>
          <w:color w:val="222222"/>
          <w:kern w:val="36"/>
          <w:sz w:val="32"/>
          <w:szCs w:val="27"/>
        </w:rPr>
        <w:t>の一部を</w:t>
      </w:r>
      <w:r w:rsidR="00AE635C" w:rsidRPr="00AE635C">
        <w:rPr>
          <w:rFonts w:ascii="MS UI Gothic" w:eastAsia="MS UI Gothic" w:hAnsi="MS UI Gothic" w:cs="ＭＳ Ｐゴシック" w:hint="eastAsia"/>
          <w:b/>
          <w:bCs/>
          <w:color w:val="222222"/>
          <w:kern w:val="36"/>
          <w:sz w:val="32"/>
          <w:szCs w:val="27"/>
        </w:rPr>
        <w:t>改正する法律(平成２８年１０月１３日</w:t>
      </w:r>
      <w:r w:rsidRPr="00AE635C">
        <w:rPr>
          <w:rFonts w:ascii="MS UI Gothic" w:eastAsia="MS UI Gothic" w:hAnsi="MS UI Gothic" w:cs="ＭＳ Ｐゴシック" w:hint="eastAsia"/>
          <w:b/>
          <w:bCs/>
          <w:color w:val="222222"/>
          <w:kern w:val="36"/>
          <w:sz w:val="32"/>
          <w:szCs w:val="27"/>
        </w:rPr>
        <w:t>施行</w:t>
      </w:r>
      <w:r w:rsidR="00AE635C" w:rsidRPr="00AE635C">
        <w:rPr>
          <w:rFonts w:ascii="MS UI Gothic" w:eastAsia="MS UI Gothic" w:hAnsi="MS UI Gothic" w:cs="ＭＳ Ｐゴシック" w:hint="eastAsia"/>
          <w:b/>
          <w:bCs/>
          <w:color w:val="222222"/>
          <w:kern w:val="36"/>
          <w:sz w:val="32"/>
          <w:szCs w:val="27"/>
        </w:rPr>
        <w:t>)</w:t>
      </w:r>
    </w:p>
    <w:p w:rsidR="00363057" w:rsidRPr="00F14763" w:rsidRDefault="00363057" w:rsidP="00363057">
      <w:pPr>
        <w:widowControl/>
        <w:spacing w:after="225" w:line="314" w:lineRule="atLeast"/>
        <w:jc w:val="left"/>
        <w:outlineLvl w:val="0"/>
        <w:rPr>
          <w:rFonts w:ascii="MS UI Gothic" w:eastAsia="MS UI Gothic" w:hAnsi="MS UI Gothic" w:cs="ＭＳ Ｐゴシック"/>
          <w:b/>
          <w:bCs/>
          <w:color w:val="222222"/>
          <w:kern w:val="36"/>
          <w:sz w:val="27"/>
          <w:szCs w:val="27"/>
        </w:rPr>
      </w:pPr>
      <w:bookmarkStart w:id="0" w:name="_GoBack"/>
      <w:bookmarkEnd w:id="0"/>
    </w:p>
    <w:p w:rsidR="00F14763" w:rsidRPr="007C5A45" w:rsidRDefault="00F14763" w:rsidP="00F14763">
      <w:pPr>
        <w:widowControl/>
        <w:spacing w:after="225" w:line="314" w:lineRule="atLeast"/>
        <w:ind w:firstLineChars="200" w:firstLine="482"/>
        <w:jc w:val="left"/>
        <w:outlineLvl w:val="0"/>
        <w:rPr>
          <w:rFonts w:ascii="MS UI Gothic" w:eastAsia="MS UI Gothic" w:hAnsi="MS UI Gothic" w:cs="ＭＳ Ｐゴシック"/>
          <w:b/>
          <w:bCs/>
          <w:color w:val="222222"/>
          <w:kern w:val="36"/>
          <w:sz w:val="24"/>
          <w:szCs w:val="27"/>
        </w:rPr>
      </w:pPr>
      <w:r w:rsidRPr="00F14763">
        <w:rPr>
          <w:rFonts w:ascii="MS UI Gothic" w:eastAsia="MS UI Gothic" w:hAnsi="MS UI Gothic" w:cs="ＭＳ Ｐゴシック" w:hint="eastAsia"/>
          <w:b/>
          <w:bCs/>
          <w:color w:val="222222"/>
          <w:kern w:val="36"/>
          <w:sz w:val="24"/>
          <w:szCs w:val="27"/>
        </w:rPr>
        <w:t xml:space="preserve">（法務省HPより　</w:t>
      </w:r>
      <w:r w:rsidRPr="007C5A45">
        <w:rPr>
          <w:rFonts w:ascii="MS UI Gothic" w:eastAsia="MS UI Gothic" w:hAnsi="MS UI Gothic" w:cs="ＭＳ Ｐゴシック" w:hint="eastAsia"/>
          <w:b/>
          <w:bCs/>
          <w:color w:val="222222"/>
          <w:kern w:val="36"/>
          <w:sz w:val="24"/>
          <w:szCs w:val="27"/>
        </w:rPr>
        <w:t>（</w:t>
      </w:r>
      <w:hyperlink r:id="rId7" w:anchor="01" w:history="1">
        <w:r w:rsidRPr="007C5A45">
          <w:rPr>
            <w:rStyle w:val="a8"/>
            <w:rFonts w:ascii="MS UI Gothic" w:eastAsia="MS UI Gothic" w:hAnsi="MS UI Gothic" w:cs="ＭＳ Ｐゴシック"/>
            <w:b/>
            <w:bCs/>
            <w:kern w:val="36"/>
            <w:sz w:val="24"/>
            <w:szCs w:val="27"/>
            <w:u w:val="none"/>
          </w:rPr>
          <w:t>http://www.moj.go.jp/MINJI/minji07_00196.html#01</w:t>
        </w:r>
      </w:hyperlink>
      <w:r w:rsidRPr="007C5A45">
        <w:rPr>
          <w:rFonts w:ascii="MS UI Gothic" w:eastAsia="MS UI Gothic" w:hAnsi="MS UI Gothic" w:cs="ＭＳ Ｐゴシック" w:hint="eastAsia"/>
          <w:b/>
          <w:bCs/>
          <w:color w:val="222222"/>
          <w:kern w:val="36"/>
          <w:sz w:val="24"/>
          <w:szCs w:val="27"/>
        </w:rPr>
        <w:t>））</w:t>
      </w:r>
    </w:p>
    <w:p w:rsidR="00F14763" w:rsidRDefault="00AB2F2E" w:rsidP="00AB2F2E">
      <w:pPr>
        <w:pStyle w:val="a7"/>
        <w:widowControl/>
        <w:tabs>
          <w:tab w:val="left" w:pos="709"/>
        </w:tabs>
        <w:adjustRightInd w:val="0"/>
        <w:snapToGrid w:val="0"/>
        <w:ind w:leftChars="0" w:left="709"/>
        <w:jc w:val="left"/>
        <w:rPr>
          <w:rFonts w:ascii="MS UI Gothic" w:eastAsia="MS UI Gothic" w:hAnsi="MS UI Gothic" w:cs="ＭＳ Ｐゴシック"/>
          <w:color w:val="222222"/>
          <w:kern w:val="0"/>
          <w:szCs w:val="21"/>
        </w:rPr>
      </w:pPr>
      <w:r>
        <w:rPr>
          <w:rFonts w:ascii="MS UI Gothic" w:eastAsia="MS UI Gothic" w:hAnsi="MS UI Gothic" w:cs="ＭＳ Ｐゴシック" w:hint="eastAsia"/>
          <w:noProof/>
          <w:color w:val="222222"/>
          <w:kern w:val="0"/>
          <w:szCs w:val="21"/>
        </w:rPr>
        <mc:AlternateContent>
          <mc:Choice Requires="wps">
            <w:drawing>
              <wp:anchor distT="0" distB="0" distL="114300" distR="114300" simplePos="0" relativeHeight="251659264" behindDoc="0" locked="0" layoutInCell="1" allowOverlap="1" wp14:anchorId="5797FC70" wp14:editId="7CBC2D79">
                <wp:simplePos x="0" y="0"/>
                <wp:positionH relativeFrom="column">
                  <wp:posOffset>-200660</wp:posOffset>
                </wp:positionH>
                <wp:positionV relativeFrom="paragraph">
                  <wp:posOffset>66040</wp:posOffset>
                </wp:positionV>
                <wp:extent cx="5782945" cy="1758909"/>
                <wp:effectExtent l="0" t="0" r="27305" b="13335"/>
                <wp:wrapNone/>
                <wp:docPr id="1" name="角丸四角形 1"/>
                <wp:cNvGraphicFramePr/>
                <a:graphic xmlns:a="http://schemas.openxmlformats.org/drawingml/2006/main">
                  <a:graphicData uri="http://schemas.microsoft.com/office/word/2010/wordprocessingShape">
                    <wps:wsp>
                      <wps:cNvSpPr/>
                      <wps:spPr>
                        <a:xfrm>
                          <a:off x="0" y="0"/>
                          <a:ext cx="5782945" cy="1758909"/>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B2F2E" w:rsidRPr="00F14763" w:rsidRDefault="00AB2F2E" w:rsidP="00AB2F2E">
                            <w:pPr>
                              <w:widowControl/>
                              <w:adjustRightInd w:val="0"/>
                              <w:snapToGrid w:val="0"/>
                              <w:jc w:val="left"/>
                              <w:rPr>
                                <w:rFonts w:ascii="MS UI Gothic" w:eastAsia="MS UI Gothic" w:hAnsi="MS UI Gothic" w:cs="ＭＳ Ｐゴシック"/>
                                <w:color w:val="222222"/>
                                <w:kern w:val="0"/>
                                <w:szCs w:val="21"/>
                              </w:rPr>
                            </w:pPr>
                            <w:r w:rsidRPr="00F14763">
                              <w:rPr>
                                <w:rFonts w:ascii="MS UI Gothic" w:eastAsia="MS UI Gothic" w:hAnsi="MS UI Gothic" w:cs="ＭＳ Ｐゴシック" w:hint="eastAsia"/>
                                <w:color w:val="222222"/>
                                <w:kern w:val="0"/>
                                <w:szCs w:val="21"/>
                              </w:rPr>
                              <w:t>【改正のポイント】</w:t>
                            </w:r>
                          </w:p>
                          <w:p w:rsidR="00AB2F2E" w:rsidRPr="00F14763" w:rsidRDefault="00AB2F2E" w:rsidP="00AB2F2E">
                            <w:pPr>
                              <w:widowControl/>
                              <w:adjustRightInd w:val="0"/>
                              <w:snapToGrid w:val="0"/>
                              <w:ind w:left="161" w:hangingChars="201" w:hanging="161"/>
                              <w:jc w:val="left"/>
                              <w:rPr>
                                <w:rFonts w:ascii="MS UI Gothic" w:eastAsia="MS UI Gothic" w:hAnsi="MS UI Gothic" w:cs="ＭＳ Ｐゴシック"/>
                                <w:bCs/>
                                <w:color w:val="222222"/>
                                <w:kern w:val="0"/>
                                <w:sz w:val="8"/>
                                <w:szCs w:val="21"/>
                              </w:rPr>
                            </w:pPr>
                          </w:p>
                          <w:p w:rsidR="00AB2F2E" w:rsidRDefault="00AB2F2E" w:rsidP="00AB2F2E">
                            <w:pPr>
                              <w:widowControl/>
                              <w:adjustRightInd w:val="0"/>
                              <w:snapToGrid w:val="0"/>
                              <w:ind w:left="422" w:hangingChars="201" w:hanging="422"/>
                              <w:jc w:val="left"/>
                              <w:rPr>
                                <w:rFonts w:ascii="MS UI Gothic" w:eastAsia="MS UI Gothic" w:hAnsi="MS UI Gothic" w:cs="ＭＳ Ｐゴシック"/>
                                <w:color w:val="222222"/>
                                <w:kern w:val="0"/>
                                <w:szCs w:val="21"/>
                              </w:rPr>
                            </w:pPr>
                            <w:r w:rsidRPr="00F14763">
                              <w:rPr>
                                <w:rFonts w:ascii="MS UI Gothic" w:eastAsia="MS UI Gothic" w:hAnsi="MS UI Gothic" w:cs="ＭＳ Ｐゴシック" w:hint="eastAsia"/>
                                <w:bCs/>
                                <w:color w:val="222222"/>
                                <w:kern w:val="0"/>
                                <w:szCs w:val="21"/>
                              </w:rPr>
                              <w:t>(1)　成年後見人が家庭裁判所の審判を得て成年被後見人宛郵便物の転送を受けることができるようになったこと</w:t>
                            </w:r>
                            <w:r w:rsidRPr="00F14763">
                              <w:rPr>
                                <w:rFonts w:ascii="MS UI Gothic" w:eastAsia="MS UI Gothic" w:hAnsi="MS UI Gothic" w:cs="ＭＳ Ｐゴシック" w:hint="eastAsia"/>
                                <w:color w:val="222222"/>
                                <w:kern w:val="0"/>
                                <w:szCs w:val="21"/>
                              </w:rPr>
                              <w:t>（郵便転送。民法第８６０条の２，第８６０条の３）</w:t>
                            </w:r>
                          </w:p>
                          <w:p w:rsidR="00AB2F2E" w:rsidRPr="00AB2F2E" w:rsidRDefault="00AB2F2E" w:rsidP="00AB2F2E">
                            <w:pPr>
                              <w:widowControl/>
                              <w:adjustRightInd w:val="0"/>
                              <w:snapToGrid w:val="0"/>
                              <w:ind w:left="161" w:hangingChars="201" w:hanging="161"/>
                              <w:jc w:val="left"/>
                              <w:rPr>
                                <w:rFonts w:ascii="MS UI Gothic" w:eastAsia="MS UI Gothic" w:hAnsi="MS UI Gothic" w:cs="ＭＳ Ｐゴシック"/>
                                <w:color w:val="222222"/>
                                <w:kern w:val="0"/>
                                <w:sz w:val="8"/>
                                <w:szCs w:val="21"/>
                              </w:rPr>
                            </w:pPr>
                          </w:p>
                          <w:p w:rsidR="00AB2F2E" w:rsidRDefault="00AB2F2E" w:rsidP="00AB2F2E">
                            <w:pPr>
                              <w:widowControl/>
                              <w:adjustRightInd w:val="0"/>
                              <w:snapToGrid w:val="0"/>
                              <w:ind w:left="422" w:hangingChars="201" w:hanging="422"/>
                              <w:jc w:val="left"/>
                              <w:rPr>
                                <w:rFonts w:ascii="MS UI Gothic" w:eastAsia="MS UI Gothic" w:hAnsi="MS UI Gothic" w:cs="ＭＳ Ｐゴシック"/>
                                <w:color w:val="222222"/>
                                <w:kern w:val="0"/>
                                <w:szCs w:val="21"/>
                              </w:rPr>
                            </w:pPr>
                            <w:r w:rsidRPr="00F14763">
                              <w:rPr>
                                <w:rFonts w:ascii="MS UI Gothic" w:eastAsia="MS UI Gothic" w:hAnsi="MS UI Gothic" w:cs="ＭＳ Ｐゴシック" w:hint="eastAsia"/>
                                <w:bCs/>
                                <w:color w:val="222222"/>
                                <w:kern w:val="0"/>
                                <w:szCs w:val="21"/>
                              </w:rPr>
                              <w:t>(2)　成年後見人が成年被後見人の死亡後にも行うことができる事務（死後事務）の内容及びその手続が明確化されたこと</w:t>
                            </w:r>
                            <w:r w:rsidRPr="00F14763">
                              <w:rPr>
                                <w:rFonts w:ascii="MS UI Gothic" w:eastAsia="MS UI Gothic" w:hAnsi="MS UI Gothic" w:cs="ＭＳ Ｐゴシック" w:hint="eastAsia"/>
                                <w:color w:val="222222"/>
                                <w:kern w:val="0"/>
                                <w:szCs w:val="21"/>
                              </w:rPr>
                              <w:t>（民法第８７３条の２）</w:t>
                            </w:r>
                          </w:p>
                          <w:p w:rsidR="00AB2F2E" w:rsidRPr="00AB2F2E" w:rsidRDefault="00AB2F2E" w:rsidP="00AB2F2E">
                            <w:pPr>
                              <w:widowControl/>
                              <w:adjustRightInd w:val="0"/>
                              <w:snapToGrid w:val="0"/>
                              <w:ind w:left="161" w:hangingChars="201" w:hanging="161"/>
                              <w:jc w:val="left"/>
                              <w:rPr>
                                <w:rFonts w:ascii="MS UI Gothic" w:eastAsia="MS UI Gothic" w:hAnsi="MS UI Gothic" w:cs="ＭＳ Ｐゴシック"/>
                                <w:color w:val="222222"/>
                                <w:kern w:val="0"/>
                                <w:sz w:val="8"/>
                                <w:szCs w:val="21"/>
                              </w:rPr>
                            </w:pPr>
                          </w:p>
                          <w:p w:rsidR="00F14763" w:rsidRDefault="00AB2F2E" w:rsidP="00AB2F2E">
                            <w:pPr>
                              <w:adjustRightInd w:val="0"/>
                              <w:snapToGrid w:val="0"/>
                              <w:ind w:left="424" w:hangingChars="202" w:hanging="424"/>
                              <w:jc w:val="left"/>
                            </w:pPr>
                            <w:r>
                              <w:rPr>
                                <w:rFonts w:ascii="MS UI Gothic" w:eastAsia="MS UI Gothic" w:hAnsi="MS UI Gothic" w:cs="ＭＳ Ｐゴシック" w:hint="eastAsia"/>
                                <w:color w:val="222222"/>
                                <w:kern w:val="0"/>
                                <w:szCs w:val="21"/>
                              </w:rPr>
                              <w:t xml:space="preserve">※　</w:t>
                            </w:r>
                            <w:r w:rsidRPr="00F14763">
                              <w:rPr>
                                <w:rFonts w:ascii="MS UI Gothic" w:eastAsia="MS UI Gothic" w:hAnsi="MS UI Gothic" w:cs="ＭＳ Ｐゴシック" w:hint="eastAsia"/>
                                <w:color w:val="222222"/>
                                <w:kern w:val="0"/>
                                <w:szCs w:val="21"/>
                              </w:rPr>
                              <w:t>なお，</w:t>
                            </w:r>
                            <w:r w:rsidRPr="00F14763">
                              <w:rPr>
                                <w:rFonts w:ascii="MS UI Gothic" w:eastAsia="MS UI Gothic" w:hAnsi="MS UI Gothic" w:cs="ＭＳ Ｐゴシック" w:hint="eastAsia"/>
                                <w:color w:val="222222"/>
                                <w:kern w:val="0"/>
                                <w:szCs w:val="21"/>
                                <w:u w:val="single"/>
                              </w:rPr>
                              <w:t>改正法の規定は成年後見のみを対象としており，保佐，補助，任意後見及び未成年後見には適用されません</w:t>
                            </w:r>
                            <w:r w:rsidRPr="00F14763">
                              <w:rPr>
                                <w:rFonts w:ascii="MS UI Gothic" w:eastAsia="MS UI Gothic" w:hAnsi="MS UI Gothic" w:cs="ＭＳ Ｐゴシック" w:hint="eastAsia"/>
                                <w:color w:val="222222"/>
                                <w:kern w:val="0"/>
                                <w:szCs w:val="21"/>
                              </w:rPr>
                              <w:t>ので，注意が必要です。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97FC70" id="角丸四角形 1" o:spid="_x0000_s1026" style="position:absolute;left:0;text-align:left;margin-left:-15.8pt;margin-top:5.2pt;width:455.35pt;height:1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PsuAIAAMIFAAAOAAAAZHJzL2Uyb0RvYy54bWysVM1u2zAMvg/YOwi6r3aCZE2COkXQosOA&#10;ri3aDj0rslwbkERNUmJnj7Frb7vsFXrZ26zAHmOU7LhBf3YYdrEpivxIfiJ5cNgoSdbCugp0Rgd7&#10;KSVCc8grfZvRz9cn7yaUOM90ziRokdGNcPRw/vbNQW1mYgglyFxYgiDazWqT0dJ7M0sSx0uhmNsD&#10;IzReFmAV83i0t0luWY3oSibDNH2f1GBzY4EL51B73F7SecQvCsH9eVE44YnMKObm49fG7zJ8k/kB&#10;m91aZsqKd2mwf8hCsUpj0B7qmHlGVrZ6BqUqbsFB4fc4qASKouIi1oDVDNIn1VyVzIhYC5LjTE+T&#10;+3+w/Gx9YUmV49tRopnCJ/r949uv+/uHuzsUHn5+J4NAUm3cDG2vzIXtTg7FUHFTWBX+WAtpIrGb&#10;nljReMJROd6fDKejMSUc7wb748k0nQbU5NHdWOc/CFAkCBm1sNL5JT5fZJWtT51v7bd2IaQDWeUn&#10;lZTxEFpGHElL1gwfm3EutB9Ed7lSnyBv9dg0affsqMbmaNWTrRpTis0XkGKCO0GSwEJbd5T8RooQ&#10;WupLUSCJWOkwBuwRnufiSpaLVj1+NWYEDMgFFtdjt8W8gt2y09kHVxG7v3dO/5ZY69x7xMigfe+s&#10;Kg32JQCJDHeRW3ukbIeaIPpm2aBJEJeQb7DbLLRj6Aw/qfC1T5nzF8zi3OGE4i7x5/gpJNQZhU6i&#10;pAT79SV9sMdxwFtKapzjjLovK2YFJfKjxkGZDkajMPjxMBrvD/Fgd2+Wuzd6pY4AuweHAbOLYrD3&#10;cisWFtQNrpxFiIpXTHOMnVHu7fZw5Nv9gkuLi8UimuGwG+ZP9ZXhATwQHBr5urlh1nQt73FazmA7&#10;82z2pOlb2+CpYbHyUFRxIh557ajHRRH7tltqYRPtnqPV4+qd/wEAAP//AwBQSwMEFAAGAAgAAAAh&#10;AEe678HgAAAACgEAAA8AAABkcnMvZG93bnJldi54bWxMj8FugzAQRO+V+g/WVuotMSQRAYqJqqo9&#10;9JiAWuVm8AZQ7TXCTkL/vs6pOa7maeZtsZuNZhec3GBJQLyMgCG1Vg3UCairj0UKzHlJSmpLKOAX&#10;HezKx4dC5speaY+Xg+9YKCGXSwG992POuWt7NNIt7YgUspOdjPThnDquJnkN5UbzVRQl3MiBwkIv&#10;R3zrsf05nI2AY5NQVn9+6+T4daqb+L1aZ1gJ8fw0v74A8zj7fxhu+kEdyuDU2DMpx7SAxTpOAhqC&#10;aAMsAOk2i4E1AlbpdgO8LPj9C+UfAAAA//8DAFBLAQItABQABgAIAAAAIQC2gziS/gAAAOEBAAAT&#10;AAAAAAAAAAAAAAAAAAAAAABbQ29udGVudF9UeXBlc10ueG1sUEsBAi0AFAAGAAgAAAAhADj9If/W&#10;AAAAlAEAAAsAAAAAAAAAAAAAAAAALwEAAF9yZWxzLy5yZWxzUEsBAi0AFAAGAAgAAAAhAM1uU+y4&#10;AgAAwgUAAA4AAAAAAAAAAAAAAAAALgIAAGRycy9lMm9Eb2MueG1sUEsBAi0AFAAGAAgAAAAhAEe6&#10;78HgAAAACgEAAA8AAAAAAAAAAAAAAAAAEgUAAGRycy9kb3ducmV2LnhtbFBLBQYAAAAABAAEAPMA&#10;AAAfBgAAAAA=&#10;" fillcolor="#deeaf6 [660]" strokecolor="#1f4d78 [1604]" strokeweight="1pt">
                <v:stroke joinstyle="miter"/>
                <v:textbox>
                  <w:txbxContent>
                    <w:p w:rsidR="00AB2F2E" w:rsidRPr="00F14763" w:rsidRDefault="00AB2F2E" w:rsidP="00AB2F2E">
                      <w:pPr>
                        <w:widowControl/>
                        <w:adjustRightInd w:val="0"/>
                        <w:snapToGrid w:val="0"/>
                        <w:jc w:val="left"/>
                        <w:rPr>
                          <w:rFonts w:ascii="MS UI Gothic" w:eastAsia="MS UI Gothic" w:hAnsi="MS UI Gothic" w:cs="ＭＳ Ｐゴシック"/>
                          <w:color w:val="222222"/>
                          <w:kern w:val="0"/>
                          <w:szCs w:val="21"/>
                        </w:rPr>
                      </w:pPr>
                      <w:r w:rsidRPr="00F14763">
                        <w:rPr>
                          <w:rFonts w:ascii="MS UI Gothic" w:eastAsia="MS UI Gothic" w:hAnsi="MS UI Gothic" w:cs="ＭＳ Ｐゴシック" w:hint="eastAsia"/>
                          <w:color w:val="222222"/>
                          <w:kern w:val="0"/>
                          <w:szCs w:val="21"/>
                        </w:rPr>
                        <w:t>【改正のポイント】</w:t>
                      </w:r>
                    </w:p>
                    <w:p w:rsidR="00AB2F2E" w:rsidRPr="00F14763" w:rsidRDefault="00AB2F2E" w:rsidP="00AB2F2E">
                      <w:pPr>
                        <w:widowControl/>
                        <w:adjustRightInd w:val="0"/>
                        <w:snapToGrid w:val="0"/>
                        <w:ind w:left="161" w:hangingChars="201" w:hanging="161"/>
                        <w:jc w:val="left"/>
                        <w:rPr>
                          <w:rFonts w:ascii="MS UI Gothic" w:eastAsia="MS UI Gothic" w:hAnsi="MS UI Gothic" w:cs="ＭＳ Ｐゴシック"/>
                          <w:bCs/>
                          <w:color w:val="222222"/>
                          <w:kern w:val="0"/>
                          <w:sz w:val="8"/>
                          <w:szCs w:val="21"/>
                        </w:rPr>
                      </w:pPr>
                    </w:p>
                    <w:p w:rsidR="00AB2F2E" w:rsidRDefault="00AB2F2E" w:rsidP="00AB2F2E">
                      <w:pPr>
                        <w:widowControl/>
                        <w:adjustRightInd w:val="0"/>
                        <w:snapToGrid w:val="0"/>
                        <w:ind w:left="422" w:hangingChars="201" w:hanging="422"/>
                        <w:jc w:val="left"/>
                        <w:rPr>
                          <w:rFonts w:ascii="MS UI Gothic" w:eastAsia="MS UI Gothic" w:hAnsi="MS UI Gothic" w:cs="ＭＳ Ｐゴシック"/>
                          <w:color w:val="222222"/>
                          <w:kern w:val="0"/>
                          <w:szCs w:val="21"/>
                        </w:rPr>
                      </w:pPr>
                      <w:r w:rsidRPr="00F14763">
                        <w:rPr>
                          <w:rFonts w:ascii="MS UI Gothic" w:eastAsia="MS UI Gothic" w:hAnsi="MS UI Gothic" w:cs="ＭＳ Ｐゴシック" w:hint="eastAsia"/>
                          <w:bCs/>
                          <w:color w:val="222222"/>
                          <w:kern w:val="0"/>
                          <w:szCs w:val="21"/>
                        </w:rPr>
                        <w:t>(1)　成年後見人が家庭裁判所の審判を得て成年被後見人宛郵便物の転送を受けることができるようになったこと</w:t>
                      </w:r>
                      <w:r w:rsidRPr="00F14763">
                        <w:rPr>
                          <w:rFonts w:ascii="MS UI Gothic" w:eastAsia="MS UI Gothic" w:hAnsi="MS UI Gothic" w:cs="ＭＳ Ｐゴシック" w:hint="eastAsia"/>
                          <w:color w:val="222222"/>
                          <w:kern w:val="0"/>
                          <w:szCs w:val="21"/>
                        </w:rPr>
                        <w:t>（郵便転送。民法第８６０条の２，第８６０条の３）</w:t>
                      </w:r>
                    </w:p>
                    <w:p w:rsidR="00AB2F2E" w:rsidRPr="00AB2F2E" w:rsidRDefault="00AB2F2E" w:rsidP="00AB2F2E">
                      <w:pPr>
                        <w:widowControl/>
                        <w:adjustRightInd w:val="0"/>
                        <w:snapToGrid w:val="0"/>
                        <w:ind w:left="161" w:hangingChars="201" w:hanging="161"/>
                        <w:jc w:val="left"/>
                        <w:rPr>
                          <w:rFonts w:ascii="MS UI Gothic" w:eastAsia="MS UI Gothic" w:hAnsi="MS UI Gothic" w:cs="ＭＳ Ｐゴシック"/>
                          <w:color w:val="222222"/>
                          <w:kern w:val="0"/>
                          <w:sz w:val="8"/>
                          <w:szCs w:val="21"/>
                        </w:rPr>
                      </w:pPr>
                    </w:p>
                    <w:p w:rsidR="00AB2F2E" w:rsidRDefault="00AB2F2E" w:rsidP="00AB2F2E">
                      <w:pPr>
                        <w:widowControl/>
                        <w:adjustRightInd w:val="0"/>
                        <w:snapToGrid w:val="0"/>
                        <w:ind w:left="422" w:hangingChars="201" w:hanging="422"/>
                        <w:jc w:val="left"/>
                        <w:rPr>
                          <w:rFonts w:ascii="MS UI Gothic" w:eastAsia="MS UI Gothic" w:hAnsi="MS UI Gothic" w:cs="ＭＳ Ｐゴシック"/>
                          <w:color w:val="222222"/>
                          <w:kern w:val="0"/>
                          <w:szCs w:val="21"/>
                        </w:rPr>
                      </w:pPr>
                      <w:r w:rsidRPr="00F14763">
                        <w:rPr>
                          <w:rFonts w:ascii="MS UI Gothic" w:eastAsia="MS UI Gothic" w:hAnsi="MS UI Gothic" w:cs="ＭＳ Ｐゴシック" w:hint="eastAsia"/>
                          <w:bCs/>
                          <w:color w:val="222222"/>
                          <w:kern w:val="0"/>
                          <w:szCs w:val="21"/>
                        </w:rPr>
                        <w:t>(2)　成年後見人が成年被後見人の死亡後にも行うことができる事務（死後事務）の内容及びその手続が明確化されたこと</w:t>
                      </w:r>
                      <w:r w:rsidRPr="00F14763">
                        <w:rPr>
                          <w:rFonts w:ascii="MS UI Gothic" w:eastAsia="MS UI Gothic" w:hAnsi="MS UI Gothic" w:cs="ＭＳ Ｐゴシック" w:hint="eastAsia"/>
                          <w:color w:val="222222"/>
                          <w:kern w:val="0"/>
                          <w:szCs w:val="21"/>
                        </w:rPr>
                        <w:t>（民法第８７３条の２）</w:t>
                      </w:r>
                    </w:p>
                    <w:p w:rsidR="00AB2F2E" w:rsidRPr="00AB2F2E" w:rsidRDefault="00AB2F2E" w:rsidP="00AB2F2E">
                      <w:pPr>
                        <w:widowControl/>
                        <w:adjustRightInd w:val="0"/>
                        <w:snapToGrid w:val="0"/>
                        <w:ind w:left="161" w:hangingChars="201" w:hanging="161"/>
                        <w:jc w:val="left"/>
                        <w:rPr>
                          <w:rFonts w:ascii="MS UI Gothic" w:eastAsia="MS UI Gothic" w:hAnsi="MS UI Gothic" w:cs="ＭＳ Ｐゴシック"/>
                          <w:color w:val="222222"/>
                          <w:kern w:val="0"/>
                          <w:sz w:val="8"/>
                          <w:szCs w:val="21"/>
                        </w:rPr>
                      </w:pPr>
                    </w:p>
                    <w:p w:rsidR="00F14763" w:rsidRDefault="00AB2F2E" w:rsidP="00AB2F2E">
                      <w:pPr>
                        <w:adjustRightInd w:val="0"/>
                        <w:snapToGrid w:val="0"/>
                        <w:ind w:left="424" w:hangingChars="202" w:hanging="424"/>
                        <w:jc w:val="left"/>
                      </w:pPr>
                      <w:r>
                        <w:rPr>
                          <w:rFonts w:ascii="MS UI Gothic" w:eastAsia="MS UI Gothic" w:hAnsi="MS UI Gothic" w:cs="ＭＳ Ｐゴシック" w:hint="eastAsia"/>
                          <w:color w:val="222222"/>
                          <w:kern w:val="0"/>
                          <w:szCs w:val="21"/>
                        </w:rPr>
                        <w:t xml:space="preserve">※　</w:t>
                      </w:r>
                      <w:r w:rsidRPr="00F14763">
                        <w:rPr>
                          <w:rFonts w:ascii="MS UI Gothic" w:eastAsia="MS UI Gothic" w:hAnsi="MS UI Gothic" w:cs="ＭＳ Ｐゴシック" w:hint="eastAsia"/>
                          <w:color w:val="222222"/>
                          <w:kern w:val="0"/>
                          <w:szCs w:val="21"/>
                        </w:rPr>
                        <w:t>なお，</w:t>
                      </w:r>
                      <w:r w:rsidRPr="00F14763">
                        <w:rPr>
                          <w:rFonts w:ascii="MS UI Gothic" w:eastAsia="MS UI Gothic" w:hAnsi="MS UI Gothic" w:cs="ＭＳ Ｐゴシック" w:hint="eastAsia"/>
                          <w:color w:val="222222"/>
                          <w:kern w:val="0"/>
                          <w:szCs w:val="21"/>
                          <w:u w:val="single"/>
                        </w:rPr>
                        <w:t>改正法の規定は成年後見のみを対象としており，保佐，補助，任意後見及び未成年後見には適用されません</w:t>
                      </w:r>
                      <w:r w:rsidRPr="00F14763">
                        <w:rPr>
                          <w:rFonts w:ascii="MS UI Gothic" w:eastAsia="MS UI Gothic" w:hAnsi="MS UI Gothic" w:cs="ＭＳ Ｐゴシック" w:hint="eastAsia"/>
                          <w:color w:val="222222"/>
                          <w:kern w:val="0"/>
                          <w:szCs w:val="21"/>
                        </w:rPr>
                        <w:t>ので，注意が必要です。</w:t>
                      </w:r>
                    </w:p>
                  </w:txbxContent>
                </v:textbox>
              </v:roundrect>
            </w:pict>
          </mc:Fallback>
        </mc:AlternateContent>
      </w:r>
    </w:p>
    <w:p w:rsidR="00F14763" w:rsidRDefault="00F14763" w:rsidP="00F14763">
      <w:pPr>
        <w:widowControl/>
        <w:tabs>
          <w:tab w:val="left" w:pos="709"/>
        </w:tabs>
        <w:spacing w:line="374" w:lineRule="atLeast"/>
        <w:jc w:val="left"/>
        <w:rPr>
          <w:rFonts w:ascii="MS UI Gothic" w:eastAsia="MS UI Gothic" w:hAnsi="MS UI Gothic" w:cs="ＭＳ Ｐゴシック"/>
          <w:color w:val="222222"/>
          <w:kern w:val="0"/>
          <w:szCs w:val="21"/>
        </w:rPr>
      </w:pPr>
    </w:p>
    <w:p w:rsidR="00F14763" w:rsidRDefault="00F14763" w:rsidP="00F14763">
      <w:pPr>
        <w:widowControl/>
        <w:tabs>
          <w:tab w:val="left" w:pos="709"/>
        </w:tabs>
        <w:spacing w:line="374" w:lineRule="atLeast"/>
        <w:jc w:val="left"/>
        <w:rPr>
          <w:rFonts w:ascii="MS UI Gothic" w:eastAsia="MS UI Gothic" w:hAnsi="MS UI Gothic" w:cs="ＭＳ Ｐゴシック"/>
          <w:color w:val="222222"/>
          <w:kern w:val="0"/>
          <w:szCs w:val="21"/>
        </w:rPr>
      </w:pPr>
    </w:p>
    <w:p w:rsidR="00F14763" w:rsidRDefault="00F14763" w:rsidP="00F14763">
      <w:pPr>
        <w:widowControl/>
        <w:tabs>
          <w:tab w:val="left" w:pos="709"/>
        </w:tabs>
        <w:spacing w:line="374" w:lineRule="atLeast"/>
        <w:jc w:val="left"/>
        <w:rPr>
          <w:rFonts w:ascii="MS UI Gothic" w:eastAsia="MS UI Gothic" w:hAnsi="MS UI Gothic" w:cs="ＭＳ Ｐゴシック"/>
          <w:color w:val="222222"/>
          <w:kern w:val="0"/>
          <w:szCs w:val="21"/>
        </w:rPr>
      </w:pPr>
    </w:p>
    <w:p w:rsidR="00F14763" w:rsidRDefault="00F14763" w:rsidP="00F14763">
      <w:pPr>
        <w:widowControl/>
        <w:tabs>
          <w:tab w:val="left" w:pos="709"/>
        </w:tabs>
        <w:spacing w:line="374" w:lineRule="atLeast"/>
        <w:jc w:val="left"/>
        <w:rPr>
          <w:rFonts w:ascii="MS UI Gothic" w:eastAsia="MS UI Gothic" w:hAnsi="MS UI Gothic" w:cs="ＭＳ Ｐゴシック"/>
          <w:color w:val="222222"/>
          <w:kern w:val="0"/>
          <w:szCs w:val="21"/>
        </w:rPr>
      </w:pPr>
    </w:p>
    <w:p w:rsidR="00F14763" w:rsidRDefault="00F14763" w:rsidP="00F14763">
      <w:pPr>
        <w:widowControl/>
        <w:tabs>
          <w:tab w:val="left" w:pos="709"/>
        </w:tabs>
        <w:spacing w:line="374" w:lineRule="atLeast"/>
        <w:jc w:val="left"/>
        <w:rPr>
          <w:rFonts w:ascii="MS UI Gothic" w:eastAsia="MS UI Gothic" w:hAnsi="MS UI Gothic" w:cs="ＭＳ Ｐゴシック"/>
          <w:color w:val="222222"/>
          <w:kern w:val="0"/>
          <w:szCs w:val="21"/>
        </w:rPr>
      </w:pPr>
    </w:p>
    <w:p w:rsidR="00F14763" w:rsidRDefault="00F14763" w:rsidP="00F14763">
      <w:pPr>
        <w:widowControl/>
        <w:tabs>
          <w:tab w:val="left" w:pos="709"/>
        </w:tabs>
        <w:spacing w:line="374" w:lineRule="atLeast"/>
        <w:jc w:val="left"/>
        <w:rPr>
          <w:rFonts w:ascii="MS UI Gothic" w:eastAsia="MS UI Gothic" w:hAnsi="MS UI Gothic" w:cs="ＭＳ Ｐゴシック"/>
          <w:color w:val="222222"/>
          <w:kern w:val="0"/>
          <w:szCs w:val="21"/>
        </w:rPr>
      </w:pPr>
    </w:p>
    <w:p w:rsidR="00F14763" w:rsidRDefault="00F14763" w:rsidP="00F14763">
      <w:pPr>
        <w:widowControl/>
        <w:tabs>
          <w:tab w:val="left" w:pos="709"/>
        </w:tabs>
        <w:spacing w:line="374" w:lineRule="atLeast"/>
        <w:jc w:val="left"/>
        <w:rPr>
          <w:rFonts w:ascii="MS UI Gothic" w:eastAsia="MS UI Gothic" w:hAnsi="MS UI Gothic" w:cs="ＭＳ Ｐゴシック"/>
          <w:color w:val="222222"/>
          <w:kern w:val="0"/>
          <w:szCs w:val="21"/>
        </w:rPr>
      </w:pPr>
    </w:p>
    <w:p w:rsidR="00AB2F2E" w:rsidRDefault="00AB2F2E" w:rsidP="00363057">
      <w:pPr>
        <w:widowControl/>
        <w:spacing w:line="346" w:lineRule="atLeast"/>
        <w:jc w:val="left"/>
        <w:rPr>
          <w:rFonts w:ascii="MS UI Gothic" w:eastAsia="MS UI Gothic" w:hAnsi="MS UI Gothic" w:cs="ＭＳ Ｐゴシック"/>
          <w:bCs/>
          <w:color w:val="222222"/>
          <w:kern w:val="0"/>
          <w:szCs w:val="21"/>
          <w:u w:val="single"/>
        </w:rPr>
      </w:pPr>
      <w:bookmarkStart w:id="1" w:name="02"/>
      <w:bookmarkEnd w:id="1"/>
    </w:p>
    <w:p w:rsidR="00AB2F2E" w:rsidRPr="008C7EF6" w:rsidRDefault="00AB2F2E" w:rsidP="00AB2F2E">
      <w:pPr>
        <w:widowControl/>
        <w:adjustRightInd w:val="0"/>
        <w:snapToGrid w:val="0"/>
        <w:jc w:val="left"/>
        <w:rPr>
          <w:rFonts w:ascii="MS UI Gothic" w:eastAsia="MS UI Gothic" w:hAnsi="MS UI Gothic" w:cs="ＭＳ Ｐゴシック"/>
          <w:bCs/>
          <w:color w:val="222222"/>
          <w:kern w:val="0"/>
          <w:sz w:val="28"/>
          <w:szCs w:val="21"/>
          <w:u w:val="single"/>
        </w:rPr>
      </w:pPr>
      <w:r w:rsidRPr="008C7EF6">
        <w:rPr>
          <w:rFonts w:ascii="MS UI Gothic" w:eastAsia="MS UI Gothic" w:hAnsi="MS UI Gothic" w:cs="ＭＳ Ｐゴシック" w:hint="eastAsia"/>
          <w:bCs/>
          <w:color w:val="222222"/>
          <w:kern w:val="0"/>
          <w:sz w:val="28"/>
          <w:szCs w:val="21"/>
          <w:u w:val="single"/>
        </w:rPr>
        <w:t>１．郵便転送関係</w:t>
      </w:r>
    </w:p>
    <w:p w:rsidR="00AB2F2E" w:rsidRPr="00D63E1F" w:rsidRDefault="00AB2F2E" w:rsidP="00AB2F2E">
      <w:pPr>
        <w:widowControl/>
        <w:adjustRightInd w:val="0"/>
        <w:snapToGrid w:val="0"/>
        <w:jc w:val="left"/>
        <w:rPr>
          <w:rFonts w:asciiTheme="minorEastAsia" w:hAnsiTheme="minorEastAsia" w:cs="ＭＳ Ｐゴシック"/>
          <w:bCs/>
          <w:color w:val="222222"/>
          <w:kern w:val="0"/>
          <w:sz w:val="6"/>
          <w:szCs w:val="21"/>
          <w:u w:val="single"/>
        </w:rPr>
      </w:pPr>
    </w:p>
    <w:p w:rsidR="008C7EF6" w:rsidRDefault="00363057" w:rsidP="008C7EF6">
      <w:pPr>
        <w:widowControl/>
        <w:adjustRightInd w:val="0"/>
        <w:snapToGrid w:val="0"/>
        <w:ind w:firstLineChars="100" w:firstLine="200"/>
        <w:jc w:val="left"/>
        <w:rPr>
          <w:rFonts w:asciiTheme="minorEastAsia" w:hAnsiTheme="minorEastAsia" w:cs="ＭＳ Ｐゴシック"/>
          <w:bCs/>
          <w:color w:val="222222"/>
          <w:kern w:val="0"/>
          <w:sz w:val="20"/>
          <w:szCs w:val="21"/>
        </w:rPr>
      </w:pPr>
      <w:r w:rsidRPr="008C7EF6">
        <w:rPr>
          <w:rFonts w:asciiTheme="minorEastAsia" w:hAnsiTheme="minorEastAsia" w:cs="ＭＳ Ｐゴシック" w:hint="eastAsia"/>
          <w:bCs/>
          <w:color w:val="222222"/>
          <w:kern w:val="0"/>
          <w:sz w:val="20"/>
          <w:szCs w:val="21"/>
          <w:u w:val="single"/>
        </w:rPr>
        <w:t>Ｑ２　郵便転送とは何ですか。</w:t>
      </w:r>
      <w:r w:rsidRPr="008C7EF6">
        <w:rPr>
          <w:rFonts w:asciiTheme="minorEastAsia" w:hAnsiTheme="minorEastAsia" w:cs="ＭＳ Ｐゴシック" w:hint="eastAsia"/>
          <w:color w:val="222222"/>
          <w:kern w:val="0"/>
          <w:sz w:val="20"/>
          <w:szCs w:val="21"/>
        </w:rPr>
        <w:br/>
      </w:r>
      <w:r w:rsidRPr="00D63E1F">
        <w:rPr>
          <w:rFonts w:asciiTheme="minorEastAsia" w:hAnsiTheme="minorEastAsia" w:cs="ＭＳ Ｐゴシック" w:hint="eastAsia"/>
          <w:color w:val="222222"/>
          <w:kern w:val="0"/>
          <w:sz w:val="8"/>
          <w:szCs w:val="21"/>
        </w:rPr>
        <w:br/>
      </w:r>
      <w:r w:rsidR="00AB2F2E" w:rsidRPr="008C7EF6">
        <w:rPr>
          <w:rFonts w:asciiTheme="minorEastAsia" w:hAnsiTheme="minorEastAsia" w:cs="ＭＳ Ｐゴシック" w:hint="eastAsia"/>
          <w:bCs/>
          <w:color w:val="222222"/>
          <w:kern w:val="0"/>
          <w:sz w:val="20"/>
          <w:szCs w:val="21"/>
        </w:rPr>
        <w:t xml:space="preserve">　</w:t>
      </w:r>
      <w:r w:rsidRPr="008C7EF6">
        <w:rPr>
          <w:rFonts w:asciiTheme="minorEastAsia" w:hAnsiTheme="minorEastAsia" w:cs="ＭＳ Ｐゴシック" w:hint="eastAsia"/>
          <w:bCs/>
          <w:color w:val="222222"/>
          <w:kern w:val="0"/>
          <w:sz w:val="20"/>
          <w:szCs w:val="21"/>
        </w:rPr>
        <w:t>Ａ２</w:t>
      </w:r>
    </w:p>
    <w:p w:rsidR="00AB2F2E" w:rsidRPr="008C7EF6" w:rsidRDefault="00363057" w:rsidP="00D63E1F">
      <w:pPr>
        <w:widowControl/>
        <w:adjustRightInd w:val="0"/>
        <w:snapToGrid w:val="0"/>
        <w:ind w:leftChars="95" w:left="425" w:rightChars="202" w:right="424" w:hangingChars="113" w:hanging="226"/>
        <w:jc w:val="left"/>
        <w:rPr>
          <w:rFonts w:asciiTheme="minorEastAsia" w:hAnsiTheme="minorEastAsia" w:cs="ＭＳ Ｐゴシック"/>
          <w:color w:val="222222"/>
          <w:kern w:val="0"/>
          <w:sz w:val="20"/>
          <w:szCs w:val="21"/>
        </w:rPr>
      </w:pPr>
      <w:r w:rsidRPr="008C7EF6">
        <w:rPr>
          <w:rFonts w:asciiTheme="minorEastAsia" w:hAnsiTheme="minorEastAsia" w:cs="ＭＳ Ｐゴシック" w:hint="eastAsia"/>
          <w:color w:val="222222"/>
          <w:kern w:val="0"/>
          <w:sz w:val="20"/>
          <w:szCs w:val="21"/>
        </w:rPr>
        <w:t xml:space="preserve">　</w:t>
      </w:r>
      <w:r w:rsidR="00D63E1F">
        <w:rPr>
          <w:rFonts w:asciiTheme="minorEastAsia" w:hAnsiTheme="minorEastAsia" w:cs="ＭＳ Ｐゴシック" w:hint="eastAsia"/>
          <w:color w:val="222222"/>
          <w:kern w:val="0"/>
          <w:sz w:val="20"/>
          <w:szCs w:val="21"/>
        </w:rPr>
        <w:t xml:space="preserve">  </w:t>
      </w:r>
      <w:r w:rsidRPr="008C7EF6">
        <w:rPr>
          <w:rFonts w:asciiTheme="minorEastAsia" w:hAnsiTheme="minorEastAsia" w:cs="ＭＳ Ｐゴシック" w:hint="eastAsia"/>
          <w:color w:val="222222"/>
          <w:kern w:val="0"/>
          <w:sz w:val="20"/>
          <w:szCs w:val="21"/>
        </w:rPr>
        <w:t>成年後見人が，後見事務を行うに当たって必要がある場合に，家庭裁判所の審判を得て，成年被後見人宛ての郵便物等（注１）を成年後見人の住所又は事務所所在地に転送してもらうことをいいます（注２）。</w:t>
      </w:r>
      <w:r w:rsidRPr="008C7EF6">
        <w:rPr>
          <w:rFonts w:asciiTheme="minorEastAsia" w:hAnsiTheme="minorEastAsia" w:cs="ＭＳ Ｐゴシック" w:hint="eastAsia"/>
          <w:color w:val="222222"/>
          <w:kern w:val="0"/>
          <w:sz w:val="20"/>
          <w:szCs w:val="21"/>
        </w:rPr>
        <w:br/>
        <w:t xml:space="preserve">　成年後見人が郵便転送を必要とする場合には，家庭裁判所に対して「成年被後見人に宛てた郵便物等の配達（転送）の嘱託の審判」（以下，「転送嘱託の審判」といいます。）を申し立て，これに基づいて家庭裁判所により転送嘱託の審判がされれば，審判確定後に家庭裁判所から日本郵便等に対して，その旨の通知がされることになります（家事事件手続法第１２２条第２項）。</w:t>
      </w:r>
      <w:r w:rsidRPr="008C7EF6">
        <w:rPr>
          <w:rFonts w:asciiTheme="minorEastAsia" w:hAnsiTheme="minorEastAsia" w:cs="ＭＳ Ｐゴシック" w:hint="eastAsia"/>
          <w:color w:val="222222"/>
          <w:kern w:val="0"/>
          <w:sz w:val="20"/>
          <w:szCs w:val="21"/>
        </w:rPr>
        <w:br/>
        <w:t xml:space="preserve">　転送嘱託の審判の申立ては，当該成年被後見人について後見開始の審判をした家庭裁判所に対して行うことになります（家事事件手続法第１１７条第２項）。手続の詳細は，家庭裁判所にお問い合わせください。</w:t>
      </w:r>
    </w:p>
    <w:p w:rsidR="008C7EF6" w:rsidRDefault="00363057" w:rsidP="00D63E1F">
      <w:pPr>
        <w:widowControl/>
        <w:adjustRightInd w:val="0"/>
        <w:snapToGrid w:val="0"/>
        <w:ind w:leftChars="493" w:left="1565" w:hangingChars="662" w:hanging="530"/>
        <w:jc w:val="left"/>
        <w:rPr>
          <w:rFonts w:asciiTheme="minorEastAsia" w:hAnsiTheme="minorEastAsia" w:cs="ＭＳ Ｐゴシック"/>
          <w:color w:val="222222"/>
          <w:kern w:val="0"/>
          <w:sz w:val="20"/>
          <w:szCs w:val="21"/>
        </w:rPr>
      </w:pPr>
      <w:r w:rsidRPr="00D63E1F">
        <w:rPr>
          <w:rFonts w:asciiTheme="minorEastAsia" w:hAnsiTheme="minorEastAsia" w:cs="ＭＳ Ｐゴシック" w:hint="eastAsia"/>
          <w:color w:val="222222"/>
          <w:kern w:val="0"/>
          <w:sz w:val="8"/>
          <w:szCs w:val="21"/>
        </w:rPr>
        <w:br/>
      </w:r>
      <w:r w:rsidRPr="008C7EF6">
        <w:rPr>
          <w:rFonts w:asciiTheme="minorEastAsia" w:hAnsiTheme="minorEastAsia" w:cs="ＭＳ Ｐゴシック" w:hint="eastAsia"/>
          <w:color w:val="222222"/>
          <w:kern w:val="0"/>
          <w:sz w:val="20"/>
          <w:szCs w:val="21"/>
        </w:rPr>
        <w:t>（注１）</w:t>
      </w:r>
    </w:p>
    <w:p w:rsidR="008C7EF6" w:rsidRDefault="00363057" w:rsidP="00D63E1F">
      <w:pPr>
        <w:widowControl/>
        <w:adjustRightInd w:val="0"/>
        <w:snapToGrid w:val="0"/>
        <w:ind w:leftChars="945" w:left="1984" w:rightChars="202" w:right="424"/>
        <w:jc w:val="left"/>
        <w:rPr>
          <w:rFonts w:asciiTheme="minorEastAsia" w:hAnsiTheme="minorEastAsia" w:cs="ＭＳ Ｐゴシック"/>
          <w:color w:val="222222"/>
          <w:kern w:val="0"/>
          <w:sz w:val="20"/>
          <w:szCs w:val="21"/>
        </w:rPr>
      </w:pPr>
      <w:r w:rsidRPr="008C7EF6">
        <w:rPr>
          <w:rFonts w:asciiTheme="minorEastAsia" w:hAnsiTheme="minorEastAsia" w:cs="ＭＳ Ｐゴシック" w:hint="eastAsia"/>
          <w:color w:val="222222"/>
          <w:kern w:val="0"/>
          <w:sz w:val="20"/>
          <w:szCs w:val="21"/>
        </w:rPr>
        <w:t>郵便物等とは，郵便法上の「郵便物」又は民間事業者による信書の送達に関する法律第２条第３項に規定する「信書便物」をいいます（民法第８６０条の２第１項）。なお，物品の送付に利用される「ゆうパック」等は，「郵便物」に該当しないため，転送の対象には含まれません。</w:t>
      </w:r>
    </w:p>
    <w:p w:rsidR="008C7EF6" w:rsidRPr="008C7EF6" w:rsidRDefault="008C7EF6" w:rsidP="008C7EF6">
      <w:pPr>
        <w:widowControl/>
        <w:adjustRightInd w:val="0"/>
        <w:snapToGrid w:val="0"/>
        <w:jc w:val="left"/>
        <w:rPr>
          <w:rFonts w:asciiTheme="minorEastAsia" w:hAnsiTheme="minorEastAsia" w:cs="ＭＳ Ｐゴシック"/>
          <w:color w:val="222222"/>
          <w:kern w:val="0"/>
          <w:sz w:val="4"/>
          <w:szCs w:val="21"/>
        </w:rPr>
      </w:pPr>
    </w:p>
    <w:p w:rsidR="008C7EF6" w:rsidRDefault="00363057" w:rsidP="008C7EF6">
      <w:pPr>
        <w:widowControl/>
        <w:adjustRightInd w:val="0"/>
        <w:snapToGrid w:val="0"/>
        <w:ind w:leftChars="742" w:left="2410" w:hangingChars="426" w:hanging="852"/>
        <w:jc w:val="left"/>
        <w:rPr>
          <w:rFonts w:asciiTheme="minorEastAsia" w:hAnsiTheme="minorEastAsia" w:cs="ＭＳ Ｐゴシック"/>
          <w:color w:val="222222"/>
          <w:kern w:val="0"/>
          <w:sz w:val="20"/>
          <w:szCs w:val="21"/>
        </w:rPr>
      </w:pPr>
      <w:r w:rsidRPr="008C7EF6">
        <w:rPr>
          <w:rFonts w:asciiTheme="minorEastAsia" w:hAnsiTheme="minorEastAsia" w:cs="ＭＳ Ｐゴシック" w:hint="eastAsia"/>
          <w:color w:val="222222"/>
          <w:kern w:val="0"/>
          <w:sz w:val="20"/>
          <w:szCs w:val="21"/>
        </w:rPr>
        <w:t>（注２）</w:t>
      </w:r>
    </w:p>
    <w:p w:rsidR="008C7EF6" w:rsidRDefault="00363057" w:rsidP="00D63E1F">
      <w:pPr>
        <w:widowControl/>
        <w:adjustRightInd w:val="0"/>
        <w:snapToGrid w:val="0"/>
        <w:ind w:leftChars="945" w:left="1984" w:rightChars="202" w:right="424" w:firstLineChars="1" w:firstLine="2"/>
        <w:jc w:val="left"/>
        <w:rPr>
          <w:rFonts w:asciiTheme="minorEastAsia" w:hAnsiTheme="minorEastAsia" w:cs="ＭＳ Ｐゴシック"/>
          <w:color w:val="222222"/>
          <w:kern w:val="0"/>
          <w:sz w:val="20"/>
          <w:szCs w:val="21"/>
        </w:rPr>
      </w:pPr>
      <w:r w:rsidRPr="008C7EF6">
        <w:rPr>
          <w:rFonts w:asciiTheme="minorEastAsia" w:hAnsiTheme="minorEastAsia" w:cs="ＭＳ Ｐゴシック" w:hint="eastAsia"/>
          <w:color w:val="222222"/>
          <w:kern w:val="0"/>
          <w:sz w:val="20"/>
          <w:szCs w:val="21"/>
        </w:rPr>
        <w:t>日本郵便株式会社に受取人の住所変更を届け出ることによって行われる郵便物の転送（郵便法第３５条）とは異なります。</w:t>
      </w:r>
    </w:p>
    <w:p w:rsidR="00363057" w:rsidRPr="008C7EF6" w:rsidRDefault="00363057" w:rsidP="00D63E1F">
      <w:pPr>
        <w:widowControl/>
        <w:adjustRightInd w:val="0"/>
        <w:snapToGrid w:val="0"/>
        <w:ind w:left="200" w:rightChars="270" w:right="567" w:hangingChars="100" w:hanging="200"/>
        <w:jc w:val="left"/>
        <w:rPr>
          <w:rFonts w:asciiTheme="minorEastAsia" w:hAnsiTheme="minorEastAsia" w:cs="ＭＳ Ｐゴシック"/>
          <w:color w:val="222222"/>
          <w:kern w:val="0"/>
          <w:sz w:val="16"/>
          <w:szCs w:val="21"/>
        </w:rPr>
      </w:pPr>
      <w:r w:rsidRPr="008C7EF6">
        <w:rPr>
          <w:rFonts w:asciiTheme="minorEastAsia" w:hAnsiTheme="minorEastAsia" w:cs="ＭＳ Ｐゴシック" w:hint="eastAsia"/>
          <w:color w:val="222222"/>
          <w:kern w:val="0"/>
          <w:sz w:val="20"/>
          <w:szCs w:val="21"/>
        </w:rPr>
        <w:br/>
      </w:r>
      <w:bookmarkStart w:id="2" w:name="03"/>
      <w:bookmarkEnd w:id="2"/>
      <w:r w:rsidRPr="008C7EF6">
        <w:rPr>
          <w:rFonts w:asciiTheme="minorEastAsia" w:hAnsiTheme="minorEastAsia" w:cs="ＭＳ Ｐゴシック" w:hint="eastAsia"/>
          <w:bCs/>
          <w:color w:val="222222"/>
          <w:kern w:val="0"/>
          <w:sz w:val="20"/>
          <w:szCs w:val="21"/>
          <w:u w:val="single"/>
        </w:rPr>
        <w:t>Ｑ３　なぜ郵便転送に関する規定が設けられたのですか。</w:t>
      </w:r>
      <w:r w:rsidRPr="008C7EF6">
        <w:rPr>
          <w:rFonts w:asciiTheme="minorEastAsia" w:hAnsiTheme="minorEastAsia" w:cs="ＭＳ Ｐゴシック" w:hint="eastAsia"/>
          <w:bCs/>
          <w:color w:val="222222"/>
          <w:kern w:val="0"/>
          <w:sz w:val="20"/>
          <w:szCs w:val="21"/>
        </w:rPr>
        <w:br/>
      </w:r>
      <w:r w:rsidRPr="008C7EF6">
        <w:rPr>
          <w:rFonts w:asciiTheme="minorEastAsia" w:hAnsiTheme="minorEastAsia" w:cs="ＭＳ Ｐゴシック" w:hint="eastAsia"/>
          <w:bCs/>
          <w:color w:val="222222"/>
          <w:kern w:val="0"/>
          <w:sz w:val="20"/>
          <w:szCs w:val="21"/>
        </w:rPr>
        <w:br/>
        <w:t>Ａ３</w:t>
      </w:r>
      <w:r w:rsidRPr="008C7EF6">
        <w:rPr>
          <w:rFonts w:asciiTheme="minorEastAsia" w:hAnsiTheme="minorEastAsia" w:cs="ＭＳ Ｐゴシック" w:hint="eastAsia"/>
          <w:color w:val="222222"/>
          <w:kern w:val="0"/>
          <w:sz w:val="20"/>
          <w:szCs w:val="21"/>
        </w:rPr>
        <w:br/>
        <w:t xml:space="preserve">　成年被後見人宛ての郵便物等の中には，株式の配当通知，外貨預金の入出金明細，クレジットカードの利用明細といった成年被後見人の財産等に関する郵便物が含まれることが想定されます。これらの郵便物等は，成年後見人が成年被後見人の財産状況を正確に把握し，適切な財産管理を行う上で極めて重要な役割を果たすものといえます。</w:t>
      </w:r>
      <w:r w:rsidRPr="008C7EF6">
        <w:rPr>
          <w:rFonts w:asciiTheme="minorEastAsia" w:hAnsiTheme="minorEastAsia" w:cs="ＭＳ Ｐゴシック" w:hint="eastAsia"/>
          <w:color w:val="222222"/>
          <w:kern w:val="0"/>
          <w:sz w:val="20"/>
          <w:szCs w:val="21"/>
        </w:rPr>
        <w:br/>
        <w:t xml:space="preserve">　しかし，例えば，成年後見人が同居の親族以外の方である場合において，成年被後見人が自分宛</w:t>
      </w:r>
      <w:r w:rsidRPr="008C7EF6">
        <w:rPr>
          <w:rFonts w:asciiTheme="minorEastAsia" w:hAnsiTheme="minorEastAsia" w:cs="ＭＳ Ｐゴシック" w:hint="eastAsia"/>
          <w:color w:val="222222"/>
          <w:kern w:val="0"/>
          <w:sz w:val="20"/>
          <w:szCs w:val="21"/>
        </w:rPr>
        <w:lastRenderedPageBreak/>
        <w:t>ての郵便物等を自ら適切に管理することが困難なときは，成年後見人が成年被後見人宛ての郵便物の存在や内容を十分に把握することができず，そのために適切な財産管理に支障を来すおそれがあるとの指摘がされていました。</w:t>
      </w:r>
      <w:r w:rsidRPr="008C7EF6">
        <w:rPr>
          <w:rFonts w:asciiTheme="minorEastAsia" w:hAnsiTheme="minorEastAsia" w:cs="ＭＳ Ｐゴシック" w:hint="eastAsia"/>
          <w:color w:val="222222"/>
          <w:kern w:val="0"/>
          <w:sz w:val="20"/>
          <w:szCs w:val="21"/>
        </w:rPr>
        <w:br/>
        <w:t xml:space="preserve">　そこで，このような問題を解決するために，改正法によって郵便転送の制度が新設されました。なお，改正法では，転送の期間を制限するなど，成年被後見人の通信の秘密（憲法第２１条第２項後段）にも一定の配慮をしています。</w:t>
      </w:r>
      <w:r w:rsidRPr="008C7EF6">
        <w:rPr>
          <w:rFonts w:asciiTheme="minorEastAsia" w:hAnsiTheme="minorEastAsia" w:cs="ＭＳ Ｐゴシック" w:hint="eastAsia"/>
          <w:color w:val="222222"/>
          <w:kern w:val="0"/>
          <w:sz w:val="20"/>
          <w:szCs w:val="21"/>
        </w:rPr>
        <w:br/>
        <w:t> </w:t>
      </w:r>
      <w:r w:rsidRPr="008C7EF6">
        <w:rPr>
          <w:rFonts w:asciiTheme="minorEastAsia" w:hAnsiTheme="minorEastAsia" w:cs="ＭＳ Ｐゴシック" w:hint="eastAsia"/>
          <w:color w:val="222222"/>
          <w:kern w:val="0"/>
          <w:sz w:val="20"/>
          <w:szCs w:val="21"/>
        </w:rPr>
        <w:br/>
      </w:r>
      <w:bookmarkStart w:id="3" w:name="04"/>
      <w:bookmarkEnd w:id="3"/>
      <w:r w:rsidRPr="008C7EF6">
        <w:rPr>
          <w:rFonts w:asciiTheme="minorEastAsia" w:hAnsiTheme="minorEastAsia" w:cs="ＭＳ Ｐゴシック" w:hint="eastAsia"/>
          <w:bCs/>
          <w:color w:val="222222"/>
          <w:kern w:val="0"/>
          <w:sz w:val="20"/>
          <w:szCs w:val="21"/>
          <w:u w:val="single"/>
        </w:rPr>
        <w:t>Ｑ４　成年被後見人宛ての郵便物が成年後見人に転送される期間について教えてください。</w:t>
      </w:r>
      <w:r w:rsidRPr="008C7EF6">
        <w:rPr>
          <w:rFonts w:asciiTheme="minorEastAsia" w:hAnsiTheme="minorEastAsia" w:cs="ＭＳ Ｐゴシック" w:hint="eastAsia"/>
          <w:bCs/>
          <w:color w:val="222222"/>
          <w:kern w:val="0"/>
          <w:sz w:val="20"/>
          <w:szCs w:val="21"/>
        </w:rPr>
        <w:br/>
      </w:r>
      <w:r w:rsidRPr="008C7EF6">
        <w:rPr>
          <w:rFonts w:asciiTheme="minorEastAsia" w:hAnsiTheme="minorEastAsia" w:cs="ＭＳ Ｐゴシック" w:hint="eastAsia"/>
          <w:bCs/>
          <w:color w:val="222222"/>
          <w:kern w:val="0"/>
          <w:sz w:val="20"/>
          <w:szCs w:val="21"/>
        </w:rPr>
        <w:br/>
        <w:t>Ａ４</w:t>
      </w:r>
      <w:r w:rsidRPr="008C7EF6">
        <w:rPr>
          <w:rFonts w:asciiTheme="minorEastAsia" w:hAnsiTheme="minorEastAsia" w:cs="ＭＳ Ｐゴシック" w:hint="eastAsia"/>
          <w:color w:val="222222"/>
          <w:kern w:val="0"/>
          <w:sz w:val="20"/>
          <w:szCs w:val="21"/>
        </w:rPr>
        <w:br/>
        <w:t xml:space="preserve">　転送の期間は家庭裁判所が審判で定めることになりますが，その期間は６か月を超えることができないとされています（民法第８６０条の２第２項）。</w:t>
      </w:r>
      <w:r w:rsidRPr="008C7EF6">
        <w:rPr>
          <w:rFonts w:asciiTheme="minorEastAsia" w:hAnsiTheme="minorEastAsia" w:cs="ＭＳ Ｐゴシック" w:hint="eastAsia"/>
          <w:color w:val="222222"/>
          <w:kern w:val="0"/>
          <w:sz w:val="20"/>
          <w:szCs w:val="21"/>
        </w:rPr>
        <w:br/>
        <w:t xml:space="preserve">　財産に関する郵便物等は，一定期間ごと（例えば１か月に１回）に郵送される場合が多く，成年後見人としては，その期間内（おおむね数か月間）に郵送された郵便物等を調査することにより，成年被後見人の財産関係に関する郵便物等の存在をおおむね把握することができるものと考えられます。そこで，改正法は，転送の期間を成年後見人が成年被後見人の財産関係を把握するために必要と認められる期間（＝６か月を超えない期間）に限定することで，成年被後見人の通信の秘密に配慮しています（注）。</w:t>
      </w:r>
      <w:r w:rsidRPr="008C7EF6">
        <w:rPr>
          <w:rFonts w:asciiTheme="minorEastAsia" w:hAnsiTheme="minorEastAsia" w:cs="ＭＳ Ｐゴシック" w:hint="eastAsia"/>
          <w:color w:val="222222"/>
          <w:kern w:val="0"/>
          <w:sz w:val="20"/>
          <w:szCs w:val="21"/>
        </w:rPr>
        <w:br/>
        <w:t>（注）成年後見人は，当初の転送期間の満了後に家庭裁判所に対して再度の郵便転送を申し立てることができます。もっとも，このような再度の申立てをする場合には，成年後見人としては，当初の転送期間のみでは成年被後見人の財産関係を十分に把握することができなかったことについてやむを得ない事由があることを示す必要があると考えられます。</w:t>
      </w:r>
      <w:r w:rsidR="00AB2F2E" w:rsidRPr="008C7EF6">
        <w:rPr>
          <w:rFonts w:asciiTheme="minorEastAsia" w:hAnsiTheme="minorEastAsia" w:cs="ＭＳ Ｐゴシック" w:hint="eastAsia"/>
          <w:color w:val="222222"/>
          <w:kern w:val="0"/>
          <w:sz w:val="20"/>
          <w:szCs w:val="21"/>
        </w:rPr>
        <w:br/>
      </w:r>
      <w:r w:rsidR="00AB2F2E" w:rsidRPr="008C7EF6">
        <w:rPr>
          <w:rFonts w:asciiTheme="minorEastAsia" w:hAnsiTheme="minorEastAsia" w:cs="ＭＳ Ｐゴシック" w:hint="eastAsia"/>
          <w:color w:val="222222"/>
          <w:kern w:val="0"/>
          <w:sz w:val="20"/>
          <w:szCs w:val="21"/>
        </w:rPr>
        <w:br/>
      </w:r>
      <w:r w:rsidRPr="008C7EF6">
        <w:rPr>
          <w:rFonts w:asciiTheme="minorEastAsia" w:hAnsiTheme="minorEastAsia" w:cs="ＭＳ Ｐゴシック" w:hint="eastAsia"/>
          <w:color w:val="222222"/>
          <w:kern w:val="0"/>
          <w:sz w:val="20"/>
          <w:szCs w:val="21"/>
        </w:rPr>
        <w:br/>
      </w:r>
      <w:bookmarkStart w:id="4" w:name="05"/>
      <w:bookmarkEnd w:id="4"/>
      <w:r w:rsidRPr="008C7EF6">
        <w:rPr>
          <w:rFonts w:asciiTheme="minorEastAsia" w:hAnsiTheme="minorEastAsia" w:cs="ＭＳ Ｐゴシック" w:hint="eastAsia"/>
          <w:bCs/>
          <w:color w:val="222222"/>
          <w:kern w:val="0"/>
          <w:sz w:val="20"/>
          <w:szCs w:val="21"/>
          <w:u w:val="single"/>
        </w:rPr>
        <w:t>Ｑ５　成年後見人に転送された成年被後見人宛ての郵便物は，その後どのように取り扱われますか。</w:t>
      </w:r>
      <w:r w:rsidRPr="008C7EF6">
        <w:rPr>
          <w:rFonts w:asciiTheme="minorEastAsia" w:hAnsiTheme="minorEastAsia" w:cs="ＭＳ Ｐゴシック" w:hint="eastAsia"/>
          <w:bCs/>
          <w:color w:val="222222"/>
          <w:kern w:val="0"/>
          <w:sz w:val="20"/>
          <w:szCs w:val="21"/>
        </w:rPr>
        <w:br/>
      </w:r>
      <w:r w:rsidRPr="008C7EF6">
        <w:rPr>
          <w:rFonts w:asciiTheme="minorEastAsia" w:hAnsiTheme="minorEastAsia" w:cs="ＭＳ Ｐゴシック" w:hint="eastAsia"/>
          <w:bCs/>
          <w:color w:val="222222"/>
          <w:kern w:val="0"/>
          <w:sz w:val="20"/>
          <w:szCs w:val="21"/>
        </w:rPr>
        <w:br/>
        <w:t>Ａ５</w:t>
      </w:r>
      <w:r w:rsidRPr="008C7EF6">
        <w:rPr>
          <w:rFonts w:asciiTheme="minorEastAsia" w:hAnsiTheme="minorEastAsia" w:cs="ＭＳ Ｐゴシック" w:hint="eastAsia"/>
          <w:color w:val="222222"/>
          <w:kern w:val="0"/>
          <w:sz w:val="20"/>
          <w:szCs w:val="21"/>
        </w:rPr>
        <w:br/>
        <w:t xml:space="preserve">　成年後見人は，転送されてきた成年被後見人宛の郵便物を開いて見ることができます（民法第８６０条の３第１項）。その郵便物のうち後見事務に関係がないものについては，成年後見人は速やかに成年被後見人に交付（郵送を含みます。）しなければなりません（同条第２項）。</w:t>
      </w:r>
      <w:r w:rsidRPr="008C7EF6">
        <w:rPr>
          <w:rFonts w:asciiTheme="minorEastAsia" w:hAnsiTheme="minorEastAsia" w:cs="ＭＳ Ｐゴシック" w:hint="eastAsia"/>
          <w:color w:val="222222"/>
          <w:kern w:val="0"/>
          <w:sz w:val="20"/>
          <w:szCs w:val="21"/>
        </w:rPr>
        <w:br/>
        <w:t xml:space="preserve">　また，成年被後見人は，成年後見人に対し，郵便転送により成年後見人が受け取った成年被後見人宛ての郵便物の閲覧を求めることができます（同条第３項）。</w:t>
      </w:r>
      <w:r w:rsidRPr="008C7EF6">
        <w:rPr>
          <w:rFonts w:asciiTheme="minorEastAsia" w:hAnsiTheme="minorEastAsia" w:cs="ＭＳ Ｐゴシック" w:hint="eastAsia"/>
          <w:color w:val="222222"/>
          <w:kern w:val="0"/>
          <w:sz w:val="20"/>
          <w:szCs w:val="21"/>
        </w:rPr>
        <w:br/>
        <w:t> </w:t>
      </w:r>
      <w:r w:rsidRPr="008C7EF6">
        <w:rPr>
          <w:rFonts w:asciiTheme="minorEastAsia" w:hAnsiTheme="minorEastAsia" w:cs="ＭＳ Ｐゴシック" w:hint="eastAsia"/>
          <w:color w:val="222222"/>
          <w:kern w:val="0"/>
          <w:sz w:val="20"/>
          <w:szCs w:val="21"/>
        </w:rPr>
        <w:br/>
      </w:r>
      <w:r w:rsidRPr="008C7EF6">
        <w:rPr>
          <w:rFonts w:asciiTheme="minorEastAsia" w:hAnsiTheme="minorEastAsia" w:cs="ＭＳ Ｐゴシック" w:hint="eastAsia"/>
          <w:color w:val="222222"/>
          <w:kern w:val="0"/>
          <w:sz w:val="20"/>
          <w:szCs w:val="21"/>
        </w:rPr>
        <w:br/>
      </w:r>
      <w:bookmarkStart w:id="5" w:name="06"/>
      <w:bookmarkEnd w:id="5"/>
      <w:r w:rsidRPr="008C7EF6">
        <w:rPr>
          <w:rFonts w:asciiTheme="minorEastAsia" w:hAnsiTheme="minorEastAsia" w:cs="ＭＳ Ｐゴシック" w:hint="eastAsia"/>
          <w:bCs/>
          <w:color w:val="222222"/>
          <w:kern w:val="0"/>
          <w:sz w:val="20"/>
          <w:szCs w:val="21"/>
          <w:u w:val="single"/>
        </w:rPr>
        <w:t>Ｑ６　郵便転送の開始後に成年後見人や成年被後見人が転居した場合には，成年後見人として，何か手続をする必要がありますか。</w:t>
      </w:r>
      <w:r w:rsidRPr="008C7EF6">
        <w:rPr>
          <w:rFonts w:asciiTheme="minorEastAsia" w:hAnsiTheme="minorEastAsia" w:cs="ＭＳ Ｐゴシック" w:hint="eastAsia"/>
          <w:bCs/>
          <w:color w:val="222222"/>
          <w:kern w:val="0"/>
          <w:sz w:val="20"/>
          <w:szCs w:val="21"/>
        </w:rPr>
        <w:br/>
      </w:r>
      <w:r w:rsidRPr="008C7EF6">
        <w:rPr>
          <w:rFonts w:asciiTheme="minorEastAsia" w:hAnsiTheme="minorEastAsia" w:cs="ＭＳ Ｐゴシック" w:hint="eastAsia"/>
          <w:bCs/>
          <w:color w:val="222222"/>
          <w:kern w:val="0"/>
          <w:sz w:val="20"/>
          <w:szCs w:val="21"/>
        </w:rPr>
        <w:br/>
        <w:t>Ａ６</w:t>
      </w:r>
      <w:r w:rsidRPr="008C7EF6">
        <w:rPr>
          <w:rFonts w:asciiTheme="minorEastAsia" w:hAnsiTheme="minorEastAsia" w:cs="ＭＳ Ｐゴシック" w:hint="eastAsia"/>
          <w:color w:val="222222"/>
          <w:kern w:val="0"/>
          <w:sz w:val="20"/>
          <w:szCs w:val="21"/>
        </w:rPr>
        <w:br/>
        <w:t xml:space="preserve">　郵便転送の開始後に成年後見人又は成年被後見人が転居した場合には，成年後見人としては，郵便転送を引き続き円滑に行うために，家庭裁判所に対し，「嘱託の変更の審判」（民法第８６０条の２第３項）を申し立てる必要があります（注）。</w:t>
      </w:r>
      <w:r w:rsidRPr="008C7EF6">
        <w:rPr>
          <w:rFonts w:asciiTheme="minorEastAsia" w:hAnsiTheme="minorEastAsia" w:cs="ＭＳ Ｐゴシック" w:hint="eastAsia"/>
          <w:color w:val="222222"/>
          <w:kern w:val="0"/>
          <w:sz w:val="20"/>
          <w:szCs w:val="21"/>
        </w:rPr>
        <w:br/>
        <w:t>（注）成年後見人が上記審判の申立てを怠った場合には善管注意義務違反となり，成年後見人の解任事由（民法第８４６条）に該当する場合があります。</w:t>
      </w:r>
      <w:r w:rsidRPr="008C7EF6">
        <w:rPr>
          <w:rFonts w:asciiTheme="minorEastAsia" w:hAnsiTheme="minorEastAsia" w:cs="ＭＳ Ｐゴシック" w:hint="eastAsia"/>
          <w:color w:val="222222"/>
          <w:kern w:val="0"/>
          <w:sz w:val="20"/>
          <w:szCs w:val="21"/>
        </w:rPr>
        <w:br/>
        <w:t> </w:t>
      </w:r>
      <w:r w:rsidRPr="008C7EF6">
        <w:rPr>
          <w:rFonts w:asciiTheme="minorEastAsia" w:hAnsiTheme="minorEastAsia" w:cs="ＭＳ Ｐゴシック" w:hint="eastAsia"/>
          <w:color w:val="222222"/>
          <w:kern w:val="0"/>
          <w:sz w:val="20"/>
          <w:szCs w:val="21"/>
        </w:rPr>
        <w:br/>
      </w:r>
      <w:r w:rsidRPr="008C7EF6">
        <w:rPr>
          <w:rFonts w:asciiTheme="minorEastAsia" w:hAnsiTheme="minorEastAsia" w:cs="ＭＳ Ｐゴシック" w:hint="eastAsia"/>
          <w:color w:val="222222"/>
          <w:kern w:val="0"/>
          <w:sz w:val="20"/>
          <w:szCs w:val="21"/>
        </w:rPr>
        <w:br/>
      </w:r>
      <w:bookmarkStart w:id="6" w:name="07"/>
      <w:bookmarkEnd w:id="6"/>
      <w:r w:rsidRPr="008C7EF6">
        <w:rPr>
          <w:rFonts w:asciiTheme="minorEastAsia" w:hAnsiTheme="minorEastAsia" w:cs="ＭＳ Ｐゴシック" w:hint="eastAsia"/>
          <w:bCs/>
          <w:color w:val="222222"/>
          <w:kern w:val="0"/>
          <w:sz w:val="20"/>
          <w:szCs w:val="21"/>
          <w:u w:val="single"/>
        </w:rPr>
        <w:t>Ｑ７　成年被後見人宛ての郵便物を成年後見人に転送することに不満がある場合には，不服申立てをすることができますか。</w:t>
      </w:r>
      <w:r w:rsidRPr="008C7EF6">
        <w:rPr>
          <w:rFonts w:asciiTheme="minorEastAsia" w:hAnsiTheme="minorEastAsia" w:cs="ＭＳ Ｐゴシック" w:hint="eastAsia"/>
          <w:bCs/>
          <w:color w:val="222222"/>
          <w:kern w:val="0"/>
          <w:sz w:val="20"/>
          <w:szCs w:val="21"/>
        </w:rPr>
        <w:br/>
      </w:r>
      <w:r w:rsidRPr="008C7EF6">
        <w:rPr>
          <w:rFonts w:asciiTheme="minorEastAsia" w:hAnsiTheme="minorEastAsia" w:cs="ＭＳ Ｐゴシック" w:hint="eastAsia"/>
          <w:bCs/>
          <w:color w:val="222222"/>
          <w:kern w:val="0"/>
          <w:sz w:val="20"/>
          <w:szCs w:val="21"/>
        </w:rPr>
        <w:br/>
        <w:t>Ａ７</w:t>
      </w:r>
      <w:r w:rsidRPr="008C7EF6">
        <w:rPr>
          <w:rFonts w:asciiTheme="minorEastAsia" w:hAnsiTheme="minorEastAsia" w:cs="ＭＳ Ｐゴシック" w:hint="eastAsia"/>
          <w:color w:val="222222"/>
          <w:kern w:val="0"/>
          <w:sz w:val="20"/>
          <w:szCs w:val="21"/>
        </w:rPr>
        <w:br/>
        <w:t xml:space="preserve">　成年被後見人及びその親族は，家庭裁判所による転送嘱託の審判に対して，即時抗告をすることができます（家事事件手続法第１２３条第８号）。申立ての手続の詳細については，家庭裁判所（注）にお問い合わせください。</w:t>
      </w:r>
      <w:r w:rsidRPr="008C7EF6">
        <w:rPr>
          <w:rFonts w:asciiTheme="minorEastAsia" w:hAnsiTheme="minorEastAsia" w:cs="ＭＳ Ｐゴシック" w:hint="eastAsia"/>
          <w:color w:val="222222"/>
          <w:kern w:val="0"/>
          <w:sz w:val="20"/>
          <w:szCs w:val="21"/>
        </w:rPr>
        <w:br/>
      </w:r>
      <w:r w:rsidRPr="008C7EF6">
        <w:rPr>
          <w:rFonts w:asciiTheme="minorEastAsia" w:hAnsiTheme="minorEastAsia" w:cs="ＭＳ Ｐゴシック" w:hint="eastAsia"/>
          <w:color w:val="222222"/>
          <w:kern w:val="0"/>
          <w:sz w:val="20"/>
          <w:szCs w:val="21"/>
        </w:rPr>
        <w:lastRenderedPageBreak/>
        <w:t>（注）即時抗告の申立ては，当該成年被後見人について後見開始の審判をした家庭裁判所に対して行うことになります（家事事件手続法第８７条第１項，第１１７条第２項）。</w:t>
      </w:r>
      <w:r w:rsidRPr="008C7EF6">
        <w:rPr>
          <w:rFonts w:asciiTheme="minorEastAsia" w:hAnsiTheme="minorEastAsia" w:cs="ＭＳ Ｐゴシック" w:hint="eastAsia"/>
          <w:color w:val="222222"/>
          <w:kern w:val="0"/>
          <w:sz w:val="20"/>
          <w:szCs w:val="21"/>
        </w:rPr>
        <w:br/>
      </w:r>
    </w:p>
    <w:p w:rsidR="00AB2F2E" w:rsidRDefault="00AB2F2E">
      <w:pPr>
        <w:widowControl/>
        <w:jc w:val="left"/>
        <w:rPr>
          <w:rFonts w:asciiTheme="minorEastAsia" w:hAnsiTheme="minorEastAsia" w:cs="ＭＳ Ｐゴシック"/>
          <w:color w:val="222222"/>
          <w:kern w:val="0"/>
          <w:szCs w:val="21"/>
        </w:rPr>
      </w:pPr>
    </w:p>
    <w:p w:rsidR="00AB2F2E" w:rsidRPr="00AB2F2E" w:rsidRDefault="00AB2F2E" w:rsidP="00AB2F2E">
      <w:pPr>
        <w:widowControl/>
        <w:adjustRightInd w:val="0"/>
        <w:snapToGrid w:val="0"/>
        <w:jc w:val="left"/>
        <w:rPr>
          <w:rFonts w:ascii="MS UI Gothic" w:eastAsia="MS UI Gothic" w:hAnsi="MS UI Gothic" w:cs="ＭＳ Ｐゴシック"/>
          <w:bCs/>
          <w:color w:val="222222"/>
          <w:kern w:val="0"/>
          <w:sz w:val="32"/>
          <w:szCs w:val="21"/>
          <w:u w:val="single"/>
        </w:rPr>
      </w:pPr>
      <w:r>
        <w:rPr>
          <w:rFonts w:ascii="MS UI Gothic" w:eastAsia="MS UI Gothic" w:hAnsi="MS UI Gothic" w:cs="ＭＳ Ｐゴシック" w:hint="eastAsia"/>
          <w:bCs/>
          <w:color w:val="222222"/>
          <w:kern w:val="0"/>
          <w:sz w:val="32"/>
          <w:szCs w:val="21"/>
          <w:u w:val="single"/>
        </w:rPr>
        <w:t>２</w:t>
      </w:r>
      <w:r w:rsidRPr="00AB2F2E">
        <w:rPr>
          <w:rFonts w:ascii="MS UI Gothic" w:eastAsia="MS UI Gothic" w:hAnsi="MS UI Gothic" w:cs="ＭＳ Ｐゴシック" w:hint="eastAsia"/>
          <w:bCs/>
          <w:color w:val="222222"/>
          <w:kern w:val="0"/>
          <w:sz w:val="32"/>
          <w:szCs w:val="21"/>
          <w:u w:val="single"/>
        </w:rPr>
        <w:t>．</w:t>
      </w:r>
      <w:r>
        <w:rPr>
          <w:rFonts w:ascii="MS UI Gothic" w:eastAsia="MS UI Gothic" w:hAnsi="MS UI Gothic" w:cs="ＭＳ Ｐゴシック" w:hint="eastAsia"/>
          <w:bCs/>
          <w:color w:val="222222"/>
          <w:kern w:val="0"/>
          <w:sz w:val="32"/>
          <w:szCs w:val="21"/>
          <w:u w:val="single"/>
        </w:rPr>
        <w:t>死後事務関係</w:t>
      </w:r>
    </w:p>
    <w:p w:rsidR="00AB2F2E" w:rsidRPr="00AB2F2E" w:rsidRDefault="00AB2F2E" w:rsidP="00AB2F2E">
      <w:pPr>
        <w:widowControl/>
        <w:adjustRightInd w:val="0"/>
        <w:snapToGrid w:val="0"/>
        <w:ind w:firstLineChars="100" w:firstLine="210"/>
        <w:jc w:val="left"/>
        <w:rPr>
          <w:rFonts w:asciiTheme="minorEastAsia" w:hAnsiTheme="minorEastAsia" w:cs="ＭＳ Ｐゴシック"/>
          <w:color w:val="222222"/>
          <w:kern w:val="0"/>
          <w:szCs w:val="21"/>
        </w:rPr>
      </w:pPr>
    </w:p>
    <w:p w:rsidR="00AB2F2E" w:rsidRPr="00D63E1F" w:rsidRDefault="00363057" w:rsidP="00AB2F2E">
      <w:pPr>
        <w:widowControl/>
        <w:adjustRightInd w:val="0"/>
        <w:snapToGrid w:val="0"/>
        <w:jc w:val="left"/>
        <w:rPr>
          <w:rFonts w:asciiTheme="minorEastAsia" w:hAnsiTheme="minorEastAsia" w:cs="ＭＳ Ｐゴシック"/>
          <w:color w:val="222222"/>
          <w:kern w:val="0"/>
          <w:sz w:val="20"/>
          <w:szCs w:val="21"/>
        </w:rPr>
      </w:pPr>
      <w:bookmarkStart w:id="7" w:name="08"/>
      <w:bookmarkEnd w:id="7"/>
      <w:r w:rsidRPr="00D63E1F">
        <w:rPr>
          <w:rFonts w:asciiTheme="minorEastAsia" w:hAnsiTheme="minorEastAsia" w:cs="ＭＳ Ｐゴシック" w:hint="eastAsia"/>
          <w:bCs/>
          <w:color w:val="222222"/>
          <w:kern w:val="0"/>
          <w:sz w:val="20"/>
          <w:szCs w:val="21"/>
          <w:u w:val="single"/>
        </w:rPr>
        <w:t>Ｑ８　死後事務とは何ですか。</w:t>
      </w:r>
      <w:r w:rsidRPr="00D63E1F">
        <w:rPr>
          <w:rFonts w:asciiTheme="minorEastAsia" w:hAnsiTheme="minorEastAsia" w:cs="ＭＳ Ｐゴシック" w:hint="eastAsia"/>
          <w:bCs/>
          <w:color w:val="222222"/>
          <w:kern w:val="0"/>
          <w:sz w:val="20"/>
          <w:szCs w:val="21"/>
        </w:rPr>
        <w:br/>
      </w:r>
      <w:r w:rsidRPr="00D63E1F">
        <w:rPr>
          <w:rFonts w:asciiTheme="minorEastAsia" w:hAnsiTheme="minorEastAsia" w:cs="ＭＳ Ｐゴシック" w:hint="eastAsia"/>
          <w:bCs/>
          <w:color w:val="222222"/>
          <w:kern w:val="0"/>
          <w:sz w:val="20"/>
          <w:szCs w:val="21"/>
        </w:rPr>
        <w:br/>
        <w:t>Ａ８</w:t>
      </w:r>
      <w:r w:rsidRPr="00D63E1F">
        <w:rPr>
          <w:rFonts w:asciiTheme="minorEastAsia" w:hAnsiTheme="minorEastAsia" w:cs="ＭＳ Ｐゴシック" w:hint="eastAsia"/>
          <w:color w:val="222222"/>
          <w:kern w:val="0"/>
          <w:sz w:val="20"/>
          <w:szCs w:val="21"/>
        </w:rPr>
        <w:br/>
        <w:t xml:space="preserve">　死後事務とは，成年後見人がその職務として成年被後見人の死亡後に行う事務をいいます。死後事務の具体例としては，遺体の引取り及び火葬並びに成年被後見人の生前にかかった医療費，入院費及び公共料金等の支払などが挙げられます。</w:t>
      </w:r>
      <w:r w:rsidRPr="00D63E1F">
        <w:rPr>
          <w:rFonts w:asciiTheme="minorEastAsia" w:hAnsiTheme="minorEastAsia" w:cs="ＭＳ Ｐゴシック" w:hint="eastAsia"/>
          <w:color w:val="222222"/>
          <w:kern w:val="0"/>
          <w:sz w:val="20"/>
          <w:szCs w:val="21"/>
        </w:rPr>
        <w:br/>
      </w:r>
    </w:p>
    <w:p w:rsidR="00AB2F2E" w:rsidRPr="00D63E1F" w:rsidRDefault="00363057" w:rsidP="00AB2F2E">
      <w:pPr>
        <w:widowControl/>
        <w:adjustRightInd w:val="0"/>
        <w:snapToGrid w:val="0"/>
        <w:ind w:left="19"/>
        <w:jc w:val="left"/>
        <w:rPr>
          <w:rFonts w:asciiTheme="minorEastAsia" w:hAnsiTheme="minorEastAsia" w:cs="ＭＳ Ｐゴシック"/>
          <w:color w:val="222222"/>
          <w:kern w:val="0"/>
          <w:sz w:val="20"/>
          <w:szCs w:val="21"/>
        </w:rPr>
      </w:pPr>
      <w:r w:rsidRPr="00D63E1F">
        <w:rPr>
          <w:rFonts w:asciiTheme="minorEastAsia" w:hAnsiTheme="minorEastAsia" w:cs="ＭＳ Ｐゴシック" w:hint="eastAsia"/>
          <w:color w:val="222222"/>
          <w:kern w:val="0"/>
          <w:sz w:val="20"/>
          <w:szCs w:val="21"/>
        </w:rPr>
        <w:br/>
      </w:r>
      <w:bookmarkStart w:id="8" w:name="09"/>
      <w:bookmarkEnd w:id="8"/>
      <w:r w:rsidRPr="00D63E1F">
        <w:rPr>
          <w:rFonts w:asciiTheme="minorEastAsia" w:hAnsiTheme="minorEastAsia" w:cs="ＭＳ Ｐゴシック" w:hint="eastAsia"/>
          <w:bCs/>
          <w:color w:val="222222"/>
          <w:kern w:val="0"/>
          <w:sz w:val="20"/>
          <w:szCs w:val="21"/>
          <w:u w:val="single"/>
        </w:rPr>
        <w:t>Ｑ９　なぜ死後事務に関する規定が設けられたのですか。</w:t>
      </w:r>
      <w:r w:rsidRPr="00D63E1F">
        <w:rPr>
          <w:rFonts w:asciiTheme="minorEastAsia" w:hAnsiTheme="minorEastAsia" w:cs="ＭＳ Ｐゴシック" w:hint="eastAsia"/>
          <w:bCs/>
          <w:color w:val="222222"/>
          <w:kern w:val="0"/>
          <w:sz w:val="20"/>
          <w:szCs w:val="21"/>
        </w:rPr>
        <w:br/>
      </w:r>
      <w:r w:rsidRPr="00D63E1F">
        <w:rPr>
          <w:rFonts w:asciiTheme="minorEastAsia" w:hAnsiTheme="minorEastAsia" w:cs="ＭＳ Ｐゴシック" w:hint="eastAsia"/>
          <w:bCs/>
          <w:color w:val="222222"/>
          <w:kern w:val="0"/>
          <w:sz w:val="20"/>
          <w:szCs w:val="21"/>
        </w:rPr>
        <w:br/>
        <w:t>Ａ９</w:t>
      </w:r>
      <w:r w:rsidRPr="00D63E1F">
        <w:rPr>
          <w:rFonts w:asciiTheme="minorEastAsia" w:hAnsiTheme="minorEastAsia" w:cs="ＭＳ Ｐゴシック" w:hint="eastAsia"/>
          <w:color w:val="222222"/>
          <w:kern w:val="0"/>
          <w:sz w:val="20"/>
          <w:szCs w:val="21"/>
        </w:rPr>
        <w:br/>
        <w:t xml:space="preserve">　成年被後見人が死亡した場合には，成年後見は当然に終了し，成年後見人は原則として法定代理権等の権限を喪失します（民法第１１１条第１項，第６５３条第１号参照）。しかし，実務上，成年後見人は，成年被後見人の死亡後も一定の事務（死後事務）を行うことを周囲から期待され，社会通念上これを拒むことが困難な場合があるといわれています。</w:t>
      </w:r>
      <w:r w:rsidRPr="00D63E1F">
        <w:rPr>
          <w:rFonts w:asciiTheme="minorEastAsia" w:hAnsiTheme="minorEastAsia" w:cs="ＭＳ Ｐゴシック" w:hint="eastAsia"/>
          <w:color w:val="222222"/>
          <w:kern w:val="0"/>
          <w:sz w:val="20"/>
          <w:szCs w:val="21"/>
        </w:rPr>
        <w:br/>
        <w:t xml:space="preserve">　成年後見終了後の事務については，従前から応急処分（民法第８７４条において準用する第６５４条）等の規定が存在したものの，これにより成年後見人が行うことができる事務の範囲が必ずしも明確でなかったため，実務上，成年後見人が対応に苦慮する場合があるとの指摘がされていました。</w:t>
      </w:r>
      <w:r w:rsidRPr="00D63E1F">
        <w:rPr>
          <w:rFonts w:asciiTheme="minorEastAsia" w:hAnsiTheme="minorEastAsia" w:cs="ＭＳ Ｐゴシック" w:hint="eastAsia"/>
          <w:color w:val="222222"/>
          <w:kern w:val="0"/>
          <w:sz w:val="20"/>
          <w:szCs w:val="21"/>
        </w:rPr>
        <w:br/>
        <w:t xml:space="preserve">　そこで，改正法では，成年後見人は，成年被後見人の死亡後にも，個々の相続財産の保存に必要な行為，弁済期が到来した債務の弁済，火葬又は埋葬に関する契約の締結等といった一定の範囲の事務を行うことができることとされ，その要件が明確にされました。</w:t>
      </w:r>
      <w:r w:rsidRPr="00D63E1F">
        <w:rPr>
          <w:rFonts w:asciiTheme="minorEastAsia" w:hAnsiTheme="minorEastAsia" w:cs="ＭＳ Ｐゴシック" w:hint="eastAsia"/>
          <w:color w:val="222222"/>
          <w:kern w:val="0"/>
          <w:sz w:val="20"/>
          <w:szCs w:val="21"/>
        </w:rPr>
        <w:br/>
      </w:r>
      <w:r w:rsidRPr="00D63E1F">
        <w:rPr>
          <w:rFonts w:asciiTheme="minorEastAsia" w:hAnsiTheme="minorEastAsia" w:cs="ＭＳ Ｐゴシック" w:hint="eastAsia"/>
          <w:color w:val="222222"/>
          <w:kern w:val="0"/>
          <w:sz w:val="20"/>
          <w:szCs w:val="21"/>
        </w:rPr>
        <w:br/>
      </w:r>
      <w:r w:rsidRPr="00D63E1F">
        <w:rPr>
          <w:rFonts w:asciiTheme="minorEastAsia" w:hAnsiTheme="minorEastAsia" w:cs="ＭＳ Ｐゴシック" w:hint="eastAsia"/>
          <w:color w:val="222222"/>
          <w:kern w:val="0"/>
          <w:sz w:val="20"/>
          <w:szCs w:val="21"/>
        </w:rPr>
        <w:br/>
      </w:r>
      <w:bookmarkStart w:id="9" w:name="10"/>
      <w:bookmarkEnd w:id="9"/>
      <w:r w:rsidRPr="00D63E1F">
        <w:rPr>
          <w:rFonts w:asciiTheme="minorEastAsia" w:hAnsiTheme="minorEastAsia" w:cs="ＭＳ Ｐゴシック" w:hint="eastAsia"/>
          <w:bCs/>
          <w:color w:val="222222"/>
          <w:kern w:val="0"/>
          <w:sz w:val="20"/>
          <w:szCs w:val="21"/>
          <w:u w:val="single"/>
        </w:rPr>
        <w:t>Ｑ１０　改正法により，成年後見人はどのような死後事務を行うことができるのですか。また，死後事務を行うための要件はどのようになっていますか。</w:t>
      </w:r>
      <w:r w:rsidRPr="00D63E1F">
        <w:rPr>
          <w:rFonts w:asciiTheme="minorEastAsia" w:hAnsiTheme="minorEastAsia" w:cs="ＭＳ Ｐゴシック" w:hint="eastAsia"/>
          <w:bCs/>
          <w:color w:val="222222"/>
          <w:kern w:val="0"/>
          <w:sz w:val="20"/>
          <w:szCs w:val="21"/>
        </w:rPr>
        <w:br/>
      </w:r>
      <w:r w:rsidRPr="00D63E1F">
        <w:rPr>
          <w:rFonts w:asciiTheme="minorEastAsia" w:hAnsiTheme="minorEastAsia" w:cs="ＭＳ Ｐゴシック" w:hint="eastAsia"/>
          <w:bCs/>
          <w:color w:val="222222"/>
          <w:kern w:val="0"/>
          <w:sz w:val="20"/>
          <w:szCs w:val="21"/>
        </w:rPr>
        <w:br/>
        <w:t>Ａ１０</w:t>
      </w:r>
      <w:r w:rsidRPr="00D63E1F">
        <w:rPr>
          <w:rFonts w:asciiTheme="minorEastAsia" w:hAnsiTheme="minorEastAsia" w:cs="ＭＳ Ｐゴシック" w:hint="eastAsia"/>
          <w:color w:val="222222"/>
          <w:kern w:val="0"/>
          <w:sz w:val="20"/>
          <w:szCs w:val="21"/>
        </w:rPr>
        <w:br/>
        <w:t xml:space="preserve">　まず，改正法により成年後見人が行うことができるとされた死後事務は，以下の３種類です。</w:t>
      </w:r>
      <w:r w:rsidRPr="00D63E1F">
        <w:rPr>
          <w:rFonts w:asciiTheme="minorEastAsia" w:hAnsiTheme="minorEastAsia" w:cs="ＭＳ Ｐゴシック" w:hint="eastAsia"/>
          <w:color w:val="222222"/>
          <w:kern w:val="0"/>
          <w:sz w:val="20"/>
          <w:szCs w:val="21"/>
        </w:rPr>
        <w:br/>
      </w:r>
      <w:r w:rsidR="00CB69D8" w:rsidRPr="00D63E1F">
        <w:rPr>
          <w:rFonts w:asciiTheme="minorEastAsia" w:hAnsiTheme="minorEastAsia" w:cs="ＭＳ Ｐゴシック" w:hint="eastAsia"/>
          <w:bCs/>
          <w:color w:val="222222"/>
          <w:kern w:val="0"/>
          <w:sz w:val="20"/>
          <w:szCs w:val="21"/>
        </w:rPr>
        <w:t xml:space="preserve">　</w:t>
      </w:r>
      <w:r w:rsidRPr="00D63E1F">
        <w:rPr>
          <w:rFonts w:asciiTheme="minorEastAsia" w:hAnsiTheme="minorEastAsia" w:cs="ＭＳ Ｐゴシック" w:hint="eastAsia"/>
          <w:bCs/>
          <w:color w:val="222222"/>
          <w:kern w:val="0"/>
          <w:sz w:val="20"/>
          <w:szCs w:val="21"/>
        </w:rPr>
        <w:t>(1)　個々の相続財産の保存に必要な行為</w:t>
      </w:r>
      <w:r w:rsidRPr="00D63E1F">
        <w:rPr>
          <w:rFonts w:asciiTheme="minorEastAsia" w:hAnsiTheme="minorEastAsia" w:cs="ＭＳ Ｐゴシック" w:hint="eastAsia"/>
          <w:color w:val="222222"/>
          <w:kern w:val="0"/>
          <w:sz w:val="20"/>
          <w:szCs w:val="21"/>
        </w:rPr>
        <w:br/>
        <w:t xml:space="preserve">　　</w:t>
      </w:r>
      <w:r w:rsidR="00CB69D8" w:rsidRPr="00D63E1F">
        <w:rPr>
          <w:rFonts w:asciiTheme="minorEastAsia" w:hAnsiTheme="minorEastAsia" w:cs="ＭＳ Ｐゴシック" w:hint="eastAsia"/>
          <w:color w:val="222222"/>
          <w:kern w:val="0"/>
          <w:sz w:val="20"/>
          <w:szCs w:val="21"/>
        </w:rPr>
        <w:t xml:space="preserve">　</w:t>
      </w:r>
      <w:r w:rsidRPr="00D63E1F">
        <w:rPr>
          <w:rFonts w:asciiTheme="minorEastAsia" w:hAnsiTheme="minorEastAsia" w:cs="ＭＳ Ｐゴシック" w:hint="eastAsia"/>
          <w:color w:val="222222"/>
          <w:kern w:val="0"/>
          <w:sz w:val="20"/>
          <w:szCs w:val="21"/>
        </w:rPr>
        <w:t>（具体例）</w:t>
      </w:r>
      <w:r w:rsidRPr="00D63E1F">
        <w:rPr>
          <w:rFonts w:asciiTheme="minorEastAsia" w:hAnsiTheme="minorEastAsia" w:cs="ＭＳ Ｐゴシック" w:hint="eastAsia"/>
          <w:color w:val="222222"/>
          <w:kern w:val="0"/>
          <w:sz w:val="20"/>
          <w:szCs w:val="21"/>
        </w:rPr>
        <w:br/>
      </w:r>
      <w:r w:rsidR="00AB2F2E" w:rsidRPr="00D63E1F">
        <w:rPr>
          <w:rFonts w:asciiTheme="minorEastAsia" w:hAnsiTheme="minorEastAsia" w:cs="ＭＳ Ｐゴシック" w:hint="eastAsia"/>
          <w:color w:val="222222"/>
          <w:kern w:val="0"/>
          <w:sz w:val="20"/>
          <w:szCs w:val="21"/>
        </w:rPr>
        <w:t xml:space="preserve">　　　　　　</w:t>
      </w:r>
      <w:r w:rsidRPr="00D63E1F">
        <w:rPr>
          <w:rFonts w:asciiTheme="minorEastAsia" w:hAnsiTheme="minorEastAsia" w:cs="ＭＳ Ｐゴシック" w:hint="eastAsia"/>
          <w:color w:val="222222"/>
          <w:kern w:val="0"/>
          <w:sz w:val="20"/>
          <w:szCs w:val="21"/>
        </w:rPr>
        <w:t>・　相続財産に属する債権について時効の完成が間近に迫っている場合に</w:t>
      </w:r>
    </w:p>
    <w:p w:rsidR="00CB69D8" w:rsidRPr="00D63E1F" w:rsidRDefault="00363057" w:rsidP="00CB69D8">
      <w:pPr>
        <w:widowControl/>
        <w:adjustRightInd w:val="0"/>
        <w:snapToGrid w:val="0"/>
        <w:ind w:firstLineChars="807" w:firstLine="1614"/>
        <w:jc w:val="left"/>
        <w:rPr>
          <w:rFonts w:asciiTheme="minorEastAsia" w:hAnsiTheme="minorEastAsia" w:cs="ＭＳ Ｐゴシック"/>
          <w:bCs/>
          <w:color w:val="222222"/>
          <w:kern w:val="0"/>
          <w:sz w:val="20"/>
          <w:szCs w:val="21"/>
        </w:rPr>
      </w:pPr>
      <w:r w:rsidRPr="00D63E1F">
        <w:rPr>
          <w:rFonts w:asciiTheme="minorEastAsia" w:hAnsiTheme="minorEastAsia" w:cs="ＭＳ Ｐゴシック" w:hint="eastAsia"/>
          <w:color w:val="222222"/>
          <w:kern w:val="0"/>
          <w:sz w:val="20"/>
          <w:szCs w:val="21"/>
        </w:rPr>
        <w:t>行う時効の中断（債務者に対する請求。民法第１４７条第１号）</w:t>
      </w:r>
      <w:r w:rsidRPr="00D63E1F">
        <w:rPr>
          <w:rFonts w:asciiTheme="minorEastAsia" w:hAnsiTheme="minorEastAsia" w:cs="ＭＳ Ｐゴシック" w:hint="eastAsia"/>
          <w:color w:val="222222"/>
          <w:kern w:val="0"/>
          <w:sz w:val="20"/>
          <w:szCs w:val="21"/>
        </w:rPr>
        <w:br/>
      </w:r>
      <w:r w:rsidR="00AB2F2E" w:rsidRPr="00D63E1F">
        <w:rPr>
          <w:rFonts w:asciiTheme="minorEastAsia" w:hAnsiTheme="minorEastAsia" w:cs="ＭＳ Ｐゴシック" w:hint="eastAsia"/>
          <w:color w:val="222222"/>
          <w:kern w:val="0"/>
          <w:sz w:val="20"/>
          <w:szCs w:val="21"/>
        </w:rPr>
        <w:t xml:space="preserve">　　　　　　</w:t>
      </w:r>
      <w:r w:rsidRPr="00D63E1F">
        <w:rPr>
          <w:rFonts w:asciiTheme="minorEastAsia" w:hAnsiTheme="minorEastAsia" w:cs="ＭＳ Ｐゴシック" w:hint="eastAsia"/>
          <w:color w:val="222222"/>
          <w:kern w:val="0"/>
          <w:sz w:val="20"/>
          <w:szCs w:val="21"/>
        </w:rPr>
        <w:t>・　相続財産に属する建物に雨漏りがある場合にこれを修繕する行為</w:t>
      </w:r>
      <w:r w:rsidRPr="00D63E1F">
        <w:rPr>
          <w:rFonts w:asciiTheme="minorEastAsia" w:hAnsiTheme="minorEastAsia" w:cs="ＭＳ Ｐゴシック" w:hint="eastAsia"/>
          <w:color w:val="222222"/>
          <w:kern w:val="0"/>
          <w:sz w:val="20"/>
          <w:szCs w:val="21"/>
        </w:rPr>
        <w:br/>
      </w:r>
      <w:r w:rsidR="00CB69D8" w:rsidRPr="00D63E1F">
        <w:rPr>
          <w:rFonts w:asciiTheme="minorEastAsia" w:hAnsiTheme="minorEastAsia" w:cs="ＭＳ Ｐゴシック" w:hint="eastAsia"/>
          <w:bCs/>
          <w:color w:val="222222"/>
          <w:kern w:val="0"/>
          <w:sz w:val="20"/>
          <w:szCs w:val="21"/>
        </w:rPr>
        <w:t xml:space="preserve">　</w:t>
      </w:r>
      <w:r w:rsidRPr="00D63E1F">
        <w:rPr>
          <w:rFonts w:asciiTheme="minorEastAsia" w:hAnsiTheme="minorEastAsia" w:cs="ＭＳ Ｐゴシック" w:hint="eastAsia"/>
          <w:bCs/>
          <w:color w:val="222222"/>
          <w:kern w:val="0"/>
          <w:sz w:val="20"/>
          <w:szCs w:val="21"/>
        </w:rPr>
        <w:t>(2)　弁済期が到来した債務の弁済</w:t>
      </w:r>
      <w:r w:rsidRPr="00D63E1F">
        <w:rPr>
          <w:rFonts w:asciiTheme="minorEastAsia" w:hAnsiTheme="minorEastAsia" w:cs="ＭＳ Ｐゴシック" w:hint="eastAsia"/>
          <w:color w:val="222222"/>
          <w:kern w:val="0"/>
          <w:sz w:val="20"/>
          <w:szCs w:val="21"/>
        </w:rPr>
        <w:br/>
        <w:t xml:space="preserve">　　</w:t>
      </w:r>
      <w:r w:rsidR="00CB69D8" w:rsidRPr="00D63E1F">
        <w:rPr>
          <w:rFonts w:asciiTheme="minorEastAsia" w:hAnsiTheme="minorEastAsia" w:cs="ＭＳ Ｐゴシック" w:hint="eastAsia"/>
          <w:color w:val="222222"/>
          <w:kern w:val="0"/>
          <w:sz w:val="20"/>
          <w:szCs w:val="21"/>
        </w:rPr>
        <w:t xml:space="preserve">　</w:t>
      </w:r>
      <w:r w:rsidRPr="00D63E1F">
        <w:rPr>
          <w:rFonts w:asciiTheme="minorEastAsia" w:hAnsiTheme="minorEastAsia" w:cs="ＭＳ Ｐゴシック" w:hint="eastAsia"/>
          <w:color w:val="222222"/>
          <w:kern w:val="0"/>
          <w:sz w:val="20"/>
          <w:szCs w:val="21"/>
        </w:rPr>
        <w:t>（具体例）</w:t>
      </w:r>
      <w:r w:rsidRPr="00D63E1F">
        <w:rPr>
          <w:rFonts w:asciiTheme="minorEastAsia" w:hAnsiTheme="minorEastAsia" w:cs="ＭＳ Ｐゴシック" w:hint="eastAsia"/>
          <w:color w:val="222222"/>
          <w:kern w:val="0"/>
          <w:sz w:val="20"/>
          <w:szCs w:val="21"/>
        </w:rPr>
        <w:br/>
      </w:r>
      <w:r w:rsidR="00AB2F2E" w:rsidRPr="00D63E1F">
        <w:rPr>
          <w:rFonts w:asciiTheme="minorEastAsia" w:hAnsiTheme="minorEastAsia" w:cs="ＭＳ Ｐゴシック" w:hint="eastAsia"/>
          <w:color w:val="222222"/>
          <w:kern w:val="0"/>
          <w:sz w:val="20"/>
          <w:szCs w:val="21"/>
        </w:rPr>
        <w:t xml:space="preserve">　　　　　　</w:t>
      </w:r>
      <w:r w:rsidRPr="00D63E1F">
        <w:rPr>
          <w:rFonts w:asciiTheme="minorEastAsia" w:hAnsiTheme="minorEastAsia" w:cs="ＭＳ Ｐゴシック" w:hint="eastAsia"/>
          <w:color w:val="222222"/>
          <w:kern w:val="0"/>
          <w:sz w:val="20"/>
          <w:szCs w:val="21"/>
        </w:rPr>
        <w:t>・　成年被後見人の医療費，入院費及び公共料金等の支払</w:t>
      </w:r>
      <w:r w:rsidRPr="00D63E1F">
        <w:rPr>
          <w:rFonts w:asciiTheme="minorEastAsia" w:hAnsiTheme="minorEastAsia" w:cs="ＭＳ Ｐゴシック" w:hint="eastAsia"/>
          <w:color w:val="222222"/>
          <w:kern w:val="0"/>
          <w:sz w:val="20"/>
          <w:szCs w:val="21"/>
        </w:rPr>
        <w:br/>
      </w:r>
      <w:r w:rsidR="00CB69D8" w:rsidRPr="00D63E1F">
        <w:rPr>
          <w:rFonts w:asciiTheme="minorEastAsia" w:hAnsiTheme="minorEastAsia" w:cs="ＭＳ Ｐゴシック" w:hint="eastAsia"/>
          <w:bCs/>
          <w:color w:val="222222"/>
          <w:kern w:val="0"/>
          <w:sz w:val="20"/>
          <w:szCs w:val="21"/>
        </w:rPr>
        <w:t xml:space="preserve">　</w:t>
      </w:r>
      <w:r w:rsidRPr="00D63E1F">
        <w:rPr>
          <w:rFonts w:asciiTheme="minorEastAsia" w:hAnsiTheme="minorEastAsia" w:cs="ＭＳ Ｐゴシック" w:hint="eastAsia"/>
          <w:bCs/>
          <w:color w:val="222222"/>
          <w:kern w:val="0"/>
          <w:sz w:val="20"/>
          <w:szCs w:val="21"/>
        </w:rPr>
        <w:t>(3)　その死体の火葬又は埋葬に関する契約の締結その他相続財産全体の保存に必要</w:t>
      </w:r>
    </w:p>
    <w:p w:rsidR="00AB2F2E" w:rsidRPr="00D63E1F" w:rsidRDefault="00363057" w:rsidP="00CB69D8">
      <w:pPr>
        <w:widowControl/>
        <w:adjustRightInd w:val="0"/>
        <w:snapToGrid w:val="0"/>
        <w:ind w:firstLineChars="300" w:firstLine="600"/>
        <w:jc w:val="left"/>
        <w:rPr>
          <w:rFonts w:asciiTheme="minorEastAsia" w:hAnsiTheme="minorEastAsia" w:cs="ＭＳ Ｐゴシック"/>
          <w:color w:val="222222"/>
          <w:kern w:val="0"/>
          <w:sz w:val="20"/>
          <w:szCs w:val="21"/>
        </w:rPr>
      </w:pPr>
      <w:r w:rsidRPr="00D63E1F">
        <w:rPr>
          <w:rFonts w:asciiTheme="minorEastAsia" w:hAnsiTheme="minorEastAsia" w:cs="ＭＳ Ｐゴシック" w:hint="eastAsia"/>
          <w:bCs/>
          <w:color w:val="222222"/>
          <w:kern w:val="0"/>
          <w:sz w:val="20"/>
          <w:szCs w:val="21"/>
        </w:rPr>
        <w:t>な行為（(1)(2)に当たる行為を除く。）</w:t>
      </w:r>
      <w:r w:rsidRPr="00D63E1F">
        <w:rPr>
          <w:rFonts w:asciiTheme="minorEastAsia" w:hAnsiTheme="minorEastAsia" w:cs="ＭＳ Ｐゴシック" w:hint="eastAsia"/>
          <w:color w:val="222222"/>
          <w:kern w:val="0"/>
          <w:sz w:val="20"/>
          <w:szCs w:val="21"/>
        </w:rPr>
        <w:br/>
        <w:t xml:space="preserve">　　</w:t>
      </w:r>
      <w:r w:rsidR="00CB69D8" w:rsidRPr="00D63E1F">
        <w:rPr>
          <w:rFonts w:asciiTheme="minorEastAsia" w:hAnsiTheme="minorEastAsia" w:cs="ＭＳ Ｐゴシック" w:hint="eastAsia"/>
          <w:color w:val="222222"/>
          <w:kern w:val="0"/>
          <w:sz w:val="20"/>
          <w:szCs w:val="21"/>
        </w:rPr>
        <w:t xml:space="preserve">　</w:t>
      </w:r>
      <w:r w:rsidRPr="00D63E1F">
        <w:rPr>
          <w:rFonts w:asciiTheme="minorEastAsia" w:hAnsiTheme="minorEastAsia" w:cs="ＭＳ Ｐゴシック" w:hint="eastAsia"/>
          <w:color w:val="222222"/>
          <w:kern w:val="0"/>
          <w:sz w:val="20"/>
          <w:szCs w:val="21"/>
        </w:rPr>
        <w:t>（具体例）</w:t>
      </w:r>
      <w:r w:rsidRPr="00D63E1F">
        <w:rPr>
          <w:rFonts w:asciiTheme="minorEastAsia" w:hAnsiTheme="minorEastAsia" w:cs="ＭＳ Ｐゴシック" w:hint="eastAsia"/>
          <w:color w:val="222222"/>
          <w:kern w:val="0"/>
          <w:sz w:val="20"/>
          <w:szCs w:val="21"/>
        </w:rPr>
        <w:br/>
      </w:r>
      <w:r w:rsidR="00AB2F2E" w:rsidRPr="00D63E1F">
        <w:rPr>
          <w:rFonts w:asciiTheme="minorEastAsia" w:hAnsiTheme="minorEastAsia" w:cs="ＭＳ Ｐゴシック" w:hint="eastAsia"/>
          <w:color w:val="222222"/>
          <w:kern w:val="0"/>
          <w:sz w:val="20"/>
          <w:szCs w:val="21"/>
        </w:rPr>
        <w:t xml:space="preserve">　　　　　　</w:t>
      </w:r>
      <w:r w:rsidRPr="00D63E1F">
        <w:rPr>
          <w:rFonts w:asciiTheme="minorEastAsia" w:hAnsiTheme="minorEastAsia" w:cs="ＭＳ Ｐゴシック" w:hint="eastAsia"/>
          <w:color w:val="222222"/>
          <w:kern w:val="0"/>
          <w:sz w:val="20"/>
          <w:szCs w:val="21"/>
        </w:rPr>
        <w:t>・　遺体の火葬に関する契約の締結</w:t>
      </w:r>
      <w:r w:rsidRPr="00D63E1F">
        <w:rPr>
          <w:rFonts w:asciiTheme="minorEastAsia" w:hAnsiTheme="minorEastAsia" w:cs="ＭＳ Ｐゴシック" w:hint="eastAsia"/>
          <w:color w:val="222222"/>
          <w:kern w:val="0"/>
          <w:sz w:val="20"/>
          <w:szCs w:val="21"/>
        </w:rPr>
        <w:br/>
      </w:r>
      <w:r w:rsidR="00AB2F2E" w:rsidRPr="00D63E1F">
        <w:rPr>
          <w:rFonts w:asciiTheme="minorEastAsia" w:hAnsiTheme="minorEastAsia" w:cs="ＭＳ Ｐゴシック" w:hint="eastAsia"/>
          <w:color w:val="222222"/>
          <w:kern w:val="0"/>
          <w:sz w:val="20"/>
          <w:szCs w:val="21"/>
        </w:rPr>
        <w:t xml:space="preserve">　　　　　　</w:t>
      </w:r>
      <w:r w:rsidRPr="00D63E1F">
        <w:rPr>
          <w:rFonts w:asciiTheme="minorEastAsia" w:hAnsiTheme="minorEastAsia" w:cs="ＭＳ Ｐゴシック" w:hint="eastAsia"/>
          <w:color w:val="222222"/>
          <w:kern w:val="0"/>
          <w:sz w:val="20"/>
          <w:szCs w:val="21"/>
        </w:rPr>
        <w:t>・　成年後見人が管理していた成年被後見人所有に係る動産の寄託契約の</w:t>
      </w:r>
    </w:p>
    <w:p w:rsidR="00AE635C" w:rsidRDefault="00363057" w:rsidP="00CB69D8">
      <w:pPr>
        <w:widowControl/>
        <w:adjustRightInd w:val="0"/>
        <w:snapToGrid w:val="0"/>
        <w:ind w:left="19" w:rightChars="-88" w:right="-185" w:firstLineChars="800" w:firstLine="1600"/>
        <w:jc w:val="left"/>
        <w:rPr>
          <w:rFonts w:asciiTheme="minorEastAsia" w:hAnsiTheme="minorEastAsia" w:cs="ＭＳ Ｐゴシック"/>
          <w:color w:val="222222"/>
          <w:kern w:val="0"/>
          <w:sz w:val="20"/>
          <w:szCs w:val="21"/>
        </w:rPr>
      </w:pPr>
      <w:r w:rsidRPr="00D63E1F">
        <w:rPr>
          <w:rFonts w:asciiTheme="minorEastAsia" w:hAnsiTheme="minorEastAsia" w:cs="ＭＳ Ｐゴシック" w:hint="eastAsia"/>
          <w:color w:val="222222"/>
          <w:kern w:val="0"/>
          <w:sz w:val="20"/>
          <w:szCs w:val="21"/>
        </w:rPr>
        <w:t>締結（トランクルームの利用契約など）</w:t>
      </w:r>
      <w:r w:rsidRPr="00D63E1F">
        <w:rPr>
          <w:rFonts w:asciiTheme="minorEastAsia" w:hAnsiTheme="minorEastAsia" w:cs="ＭＳ Ｐゴシック" w:hint="eastAsia"/>
          <w:color w:val="222222"/>
          <w:kern w:val="0"/>
          <w:sz w:val="20"/>
          <w:szCs w:val="21"/>
        </w:rPr>
        <w:br/>
        <w:t xml:space="preserve">　　　　</w:t>
      </w:r>
      <w:r w:rsidR="00AB2F2E" w:rsidRPr="00D63E1F">
        <w:rPr>
          <w:rFonts w:asciiTheme="minorEastAsia" w:hAnsiTheme="minorEastAsia" w:cs="ＭＳ Ｐゴシック" w:hint="eastAsia"/>
          <w:color w:val="222222"/>
          <w:kern w:val="0"/>
          <w:sz w:val="20"/>
          <w:szCs w:val="21"/>
        </w:rPr>
        <w:t xml:space="preserve">　　</w:t>
      </w:r>
      <w:r w:rsidRPr="00D63E1F">
        <w:rPr>
          <w:rFonts w:asciiTheme="minorEastAsia" w:hAnsiTheme="minorEastAsia" w:cs="ＭＳ Ｐゴシック" w:hint="eastAsia"/>
          <w:color w:val="222222"/>
          <w:kern w:val="0"/>
          <w:sz w:val="20"/>
          <w:szCs w:val="21"/>
        </w:rPr>
        <w:t>・　成年被後見人の居室に関する電気・ガス・水道等供給契約の解約</w:t>
      </w:r>
      <w:r w:rsidRPr="00D63E1F">
        <w:rPr>
          <w:rFonts w:asciiTheme="minorEastAsia" w:hAnsiTheme="minorEastAsia" w:cs="ＭＳ Ｐゴシック" w:hint="eastAsia"/>
          <w:color w:val="222222"/>
          <w:kern w:val="0"/>
          <w:sz w:val="20"/>
          <w:szCs w:val="21"/>
        </w:rPr>
        <w:br/>
      </w:r>
      <w:r w:rsidR="00AB2F2E" w:rsidRPr="00D63E1F">
        <w:rPr>
          <w:rFonts w:asciiTheme="minorEastAsia" w:hAnsiTheme="minorEastAsia" w:cs="ＭＳ Ｐゴシック" w:hint="eastAsia"/>
          <w:color w:val="222222"/>
          <w:kern w:val="0"/>
          <w:sz w:val="20"/>
          <w:szCs w:val="21"/>
        </w:rPr>
        <w:t xml:space="preserve">　　　　　　</w:t>
      </w:r>
      <w:r w:rsidRPr="00D63E1F">
        <w:rPr>
          <w:rFonts w:asciiTheme="minorEastAsia" w:hAnsiTheme="minorEastAsia" w:cs="ＭＳ Ｐゴシック" w:hint="eastAsia"/>
          <w:color w:val="222222"/>
          <w:kern w:val="0"/>
          <w:sz w:val="20"/>
          <w:szCs w:val="21"/>
        </w:rPr>
        <w:t>・　債務を弁済するための預貯金（成年被後見人名義口座）の払戻し</w:t>
      </w:r>
      <w:r w:rsidR="00AB2F2E" w:rsidRPr="00D63E1F">
        <w:rPr>
          <w:rFonts w:asciiTheme="minorEastAsia" w:hAnsiTheme="minorEastAsia" w:cs="ＭＳ Ｐゴシック" w:hint="eastAsia"/>
          <w:color w:val="222222"/>
          <w:kern w:val="0"/>
          <w:sz w:val="20"/>
          <w:szCs w:val="21"/>
        </w:rPr>
        <w:br/>
      </w:r>
    </w:p>
    <w:p w:rsidR="005E0CA6" w:rsidRPr="00D63E1F" w:rsidRDefault="00363057" w:rsidP="00CB69D8">
      <w:pPr>
        <w:widowControl/>
        <w:adjustRightInd w:val="0"/>
        <w:snapToGrid w:val="0"/>
        <w:ind w:left="19" w:rightChars="-88" w:right="-185" w:firstLineChars="800" w:firstLine="1600"/>
        <w:jc w:val="left"/>
        <w:rPr>
          <w:rFonts w:asciiTheme="minorEastAsia" w:hAnsiTheme="minorEastAsia" w:cs="ＭＳ Ｐゴシック"/>
          <w:color w:val="222222"/>
          <w:kern w:val="0"/>
          <w:sz w:val="20"/>
          <w:szCs w:val="21"/>
        </w:rPr>
      </w:pPr>
      <w:r w:rsidRPr="00D63E1F">
        <w:rPr>
          <w:rFonts w:asciiTheme="minorEastAsia" w:hAnsiTheme="minorEastAsia" w:cs="ＭＳ Ｐゴシック" w:hint="eastAsia"/>
          <w:color w:val="222222"/>
          <w:kern w:val="0"/>
          <w:sz w:val="20"/>
          <w:szCs w:val="21"/>
        </w:rPr>
        <w:lastRenderedPageBreak/>
        <w:br/>
        <w:t xml:space="preserve">　次に，成年後見人が上記(1)～(3)の死後事務を行うためには，</w:t>
      </w:r>
      <w:r w:rsidRPr="00D63E1F">
        <w:rPr>
          <w:rFonts w:asciiTheme="minorEastAsia" w:hAnsiTheme="minorEastAsia" w:cs="ＭＳ Ｐゴシック" w:hint="eastAsia"/>
          <w:color w:val="222222"/>
          <w:kern w:val="0"/>
          <w:sz w:val="20"/>
          <w:szCs w:val="21"/>
        </w:rPr>
        <w:br/>
        <w:t>（</w:t>
      </w:r>
      <w:r w:rsidR="00CB69D8" w:rsidRPr="00D63E1F">
        <w:rPr>
          <w:rFonts w:asciiTheme="minorEastAsia" w:hAnsiTheme="minorEastAsia" w:cs="ＭＳ Ｐゴシック" w:hint="eastAsia"/>
          <w:color w:val="222222"/>
          <w:kern w:val="0"/>
          <w:sz w:val="20"/>
          <w:szCs w:val="21"/>
        </w:rPr>
        <w:t>1</w:t>
      </w:r>
      <w:r w:rsidRPr="00D63E1F">
        <w:rPr>
          <w:rFonts w:asciiTheme="minorEastAsia" w:hAnsiTheme="minorEastAsia" w:cs="ＭＳ Ｐゴシック" w:hint="eastAsia"/>
          <w:color w:val="222222"/>
          <w:kern w:val="0"/>
          <w:sz w:val="20"/>
          <w:szCs w:val="21"/>
        </w:rPr>
        <w:t>）成年後見人が当該事務を行う必要があること</w:t>
      </w:r>
      <w:r w:rsidRPr="00D63E1F">
        <w:rPr>
          <w:rFonts w:asciiTheme="minorEastAsia" w:hAnsiTheme="minorEastAsia" w:cs="ＭＳ Ｐゴシック" w:hint="eastAsia"/>
          <w:color w:val="222222"/>
          <w:kern w:val="0"/>
          <w:sz w:val="20"/>
          <w:szCs w:val="21"/>
        </w:rPr>
        <w:br/>
        <w:t>（</w:t>
      </w:r>
      <w:r w:rsidR="00CB69D8" w:rsidRPr="00D63E1F">
        <w:rPr>
          <w:rFonts w:asciiTheme="minorEastAsia" w:hAnsiTheme="minorEastAsia" w:cs="ＭＳ Ｐゴシック" w:hint="eastAsia"/>
          <w:color w:val="222222"/>
          <w:kern w:val="0"/>
          <w:sz w:val="20"/>
          <w:szCs w:val="21"/>
        </w:rPr>
        <w:t>2</w:t>
      </w:r>
      <w:r w:rsidRPr="00D63E1F">
        <w:rPr>
          <w:rFonts w:asciiTheme="minorEastAsia" w:hAnsiTheme="minorEastAsia" w:cs="ＭＳ Ｐゴシック" w:hint="eastAsia"/>
          <w:color w:val="222222"/>
          <w:kern w:val="0"/>
          <w:sz w:val="20"/>
          <w:szCs w:val="21"/>
        </w:rPr>
        <w:t>）成年被後見人の相続人が相続財産を管理することができる状態に至っていないこと</w:t>
      </w:r>
      <w:r w:rsidRPr="00D63E1F">
        <w:rPr>
          <w:rFonts w:asciiTheme="minorEastAsia" w:hAnsiTheme="minorEastAsia" w:cs="ＭＳ Ｐゴシック" w:hint="eastAsia"/>
          <w:color w:val="222222"/>
          <w:kern w:val="0"/>
          <w:sz w:val="20"/>
          <w:szCs w:val="21"/>
        </w:rPr>
        <w:br/>
        <w:t>（</w:t>
      </w:r>
      <w:r w:rsidR="00CB69D8" w:rsidRPr="00D63E1F">
        <w:rPr>
          <w:rFonts w:asciiTheme="minorEastAsia" w:hAnsiTheme="minorEastAsia" w:cs="ＭＳ Ｐゴシック" w:hint="eastAsia"/>
          <w:color w:val="222222"/>
          <w:kern w:val="0"/>
          <w:sz w:val="20"/>
          <w:szCs w:val="21"/>
        </w:rPr>
        <w:t>3</w:t>
      </w:r>
      <w:r w:rsidRPr="00D63E1F">
        <w:rPr>
          <w:rFonts w:asciiTheme="minorEastAsia" w:hAnsiTheme="minorEastAsia" w:cs="ＭＳ Ｐゴシック" w:hint="eastAsia"/>
          <w:color w:val="222222"/>
          <w:kern w:val="0"/>
          <w:sz w:val="20"/>
          <w:szCs w:val="21"/>
        </w:rPr>
        <w:t>）成年後見人が当該事務を行うことにつき，成年被後見人の相続人の意思に反する</w:t>
      </w:r>
    </w:p>
    <w:p w:rsidR="005E0CA6" w:rsidRPr="00D63E1F" w:rsidRDefault="00363057" w:rsidP="005E0CA6">
      <w:pPr>
        <w:widowControl/>
        <w:adjustRightInd w:val="0"/>
        <w:snapToGrid w:val="0"/>
        <w:ind w:left="19" w:firstLineChars="300" w:firstLine="600"/>
        <w:jc w:val="left"/>
        <w:rPr>
          <w:rFonts w:asciiTheme="minorEastAsia" w:hAnsiTheme="minorEastAsia" w:cs="ＭＳ Ｐゴシック"/>
          <w:color w:val="222222"/>
          <w:kern w:val="0"/>
          <w:sz w:val="2"/>
          <w:szCs w:val="21"/>
        </w:rPr>
      </w:pPr>
      <w:r w:rsidRPr="00D63E1F">
        <w:rPr>
          <w:rFonts w:asciiTheme="minorEastAsia" w:hAnsiTheme="minorEastAsia" w:cs="ＭＳ Ｐゴシック" w:hint="eastAsia"/>
          <w:color w:val="222222"/>
          <w:kern w:val="0"/>
          <w:sz w:val="20"/>
          <w:szCs w:val="21"/>
        </w:rPr>
        <w:t xml:space="preserve">ことが明らかな場合でないことという各要件を満たしている必要があります。　</w:t>
      </w:r>
      <w:r w:rsidRPr="00D63E1F">
        <w:rPr>
          <w:rFonts w:asciiTheme="minorEastAsia" w:hAnsiTheme="minorEastAsia" w:cs="ＭＳ Ｐゴシック" w:hint="eastAsia"/>
          <w:color w:val="222222"/>
          <w:kern w:val="0"/>
          <w:sz w:val="20"/>
          <w:szCs w:val="21"/>
        </w:rPr>
        <w:br/>
      </w:r>
    </w:p>
    <w:p w:rsidR="00363057" w:rsidRPr="00D63E1F" w:rsidRDefault="00363057" w:rsidP="005E0CA6">
      <w:pPr>
        <w:widowControl/>
        <w:adjustRightInd w:val="0"/>
        <w:snapToGrid w:val="0"/>
        <w:ind w:left="19" w:firstLineChars="100" w:firstLine="200"/>
        <w:jc w:val="left"/>
        <w:rPr>
          <w:rFonts w:asciiTheme="minorEastAsia" w:hAnsiTheme="minorEastAsia" w:cs="ＭＳ Ｐゴシック"/>
          <w:color w:val="222222"/>
          <w:kern w:val="0"/>
          <w:sz w:val="20"/>
          <w:szCs w:val="21"/>
        </w:rPr>
      </w:pPr>
      <w:r w:rsidRPr="00D63E1F">
        <w:rPr>
          <w:rFonts w:asciiTheme="minorEastAsia" w:hAnsiTheme="minorEastAsia" w:cs="ＭＳ Ｐゴシック" w:hint="eastAsia"/>
          <w:color w:val="222222"/>
          <w:kern w:val="0"/>
          <w:sz w:val="20"/>
          <w:szCs w:val="21"/>
        </w:rPr>
        <w:t>また，上記(3)の死後事務（民法第８７３条の２第３号）を行う場合には，上記の要件に加えて，（４）家庭裁判所の許可も必要となります。</w:t>
      </w:r>
      <w:r w:rsidRPr="00D63E1F">
        <w:rPr>
          <w:rFonts w:asciiTheme="minorEastAsia" w:hAnsiTheme="minorEastAsia" w:cs="ＭＳ Ｐゴシック" w:hint="eastAsia"/>
          <w:color w:val="222222"/>
          <w:kern w:val="0"/>
          <w:sz w:val="20"/>
          <w:szCs w:val="21"/>
        </w:rPr>
        <w:br/>
      </w:r>
      <w:r w:rsidRPr="00D63E1F">
        <w:rPr>
          <w:rFonts w:asciiTheme="minorEastAsia" w:hAnsiTheme="minorEastAsia" w:cs="ＭＳ Ｐゴシック" w:hint="eastAsia"/>
          <w:color w:val="222222"/>
          <w:kern w:val="0"/>
          <w:sz w:val="20"/>
          <w:szCs w:val="21"/>
        </w:rPr>
        <w:br/>
      </w:r>
      <w:bookmarkStart w:id="10" w:name="11"/>
      <w:bookmarkEnd w:id="10"/>
      <w:r w:rsidRPr="00D63E1F">
        <w:rPr>
          <w:rFonts w:asciiTheme="minorEastAsia" w:hAnsiTheme="minorEastAsia" w:cs="ＭＳ Ｐゴシック" w:hint="eastAsia"/>
          <w:bCs/>
          <w:color w:val="222222"/>
          <w:kern w:val="0"/>
          <w:sz w:val="20"/>
          <w:szCs w:val="21"/>
          <w:u w:val="single"/>
        </w:rPr>
        <w:t>Ｑ１１　成年後見人は，遺体の火葬に関する契約に加えて，納骨に関する契約を締結することができますか。</w:t>
      </w:r>
      <w:r w:rsidRPr="00D63E1F">
        <w:rPr>
          <w:rFonts w:asciiTheme="minorEastAsia" w:hAnsiTheme="minorEastAsia" w:cs="ＭＳ Ｐゴシック" w:hint="eastAsia"/>
          <w:bCs/>
          <w:color w:val="222222"/>
          <w:kern w:val="0"/>
          <w:sz w:val="20"/>
          <w:szCs w:val="21"/>
        </w:rPr>
        <w:br/>
      </w:r>
      <w:r w:rsidRPr="00D63E1F">
        <w:rPr>
          <w:rFonts w:asciiTheme="minorEastAsia" w:hAnsiTheme="minorEastAsia" w:cs="ＭＳ Ｐゴシック" w:hint="eastAsia"/>
          <w:bCs/>
          <w:color w:val="222222"/>
          <w:kern w:val="0"/>
          <w:sz w:val="20"/>
          <w:szCs w:val="21"/>
        </w:rPr>
        <w:br/>
        <w:t>Ａ１１</w:t>
      </w:r>
      <w:r w:rsidRPr="00D63E1F">
        <w:rPr>
          <w:rFonts w:asciiTheme="minorEastAsia" w:hAnsiTheme="minorEastAsia" w:cs="ＭＳ Ｐゴシック" w:hint="eastAsia"/>
          <w:color w:val="222222"/>
          <w:kern w:val="0"/>
          <w:sz w:val="20"/>
          <w:szCs w:val="21"/>
        </w:rPr>
        <w:br/>
        <w:t xml:space="preserve">　例えば，遺骨の引取り手がいない場合には，成年後見人において遺体の火葬とともに納骨堂等への納骨に関する契約を締結することが考えられます。納骨に関する契約も「死体の火葬又は埋葬に関する契約」に準ずるものとして，家庭裁判所がその必要性等を考慮した上で，その許否を判断することになるものと考えられます。</w:t>
      </w:r>
      <w:r w:rsidRPr="00D63E1F">
        <w:rPr>
          <w:rFonts w:asciiTheme="minorEastAsia" w:hAnsiTheme="minorEastAsia" w:cs="ＭＳ Ｐゴシック" w:hint="eastAsia"/>
          <w:color w:val="222222"/>
          <w:kern w:val="0"/>
          <w:sz w:val="20"/>
          <w:szCs w:val="21"/>
        </w:rPr>
        <w:br/>
      </w:r>
      <w:r w:rsidRPr="00D63E1F">
        <w:rPr>
          <w:rFonts w:asciiTheme="minorEastAsia" w:hAnsiTheme="minorEastAsia" w:cs="ＭＳ Ｐゴシック" w:hint="eastAsia"/>
          <w:color w:val="222222"/>
          <w:kern w:val="0"/>
          <w:sz w:val="20"/>
          <w:szCs w:val="21"/>
        </w:rPr>
        <w:br/>
      </w:r>
      <w:r w:rsidRPr="00D63E1F">
        <w:rPr>
          <w:rFonts w:asciiTheme="minorEastAsia" w:hAnsiTheme="minorEastAsia" w:cs="ＭＳ Ｐゴシック" w:hint="eastAsia"/>
          <w:color w:val="222222"/>
          <w:kern w:val="0"/>
          <w:sz w:val="20"/>
          <w:szCs w:val="21"/>
        </w:rPr>
        <w:br/>
      </w:r>
      <w:bookmarkStart w:id="11" w:name="12"/>
      <w:bookmarkEnd w:id="11"/>
      <w:r w:rsidRPr="00D63E1F">
        <w:rPr>
          <w:rFonts w:asciiTheme="minorEastAsia" w:hAnsiTheme="minorEastAsia" w:cs="ＭＳ Ｐゴシック" w:hint="eastAsia"/>
          <w:bCs/>
          <w:color w:val="222222"/>
          <w:kern w:val="0"/>
          <w:sz w:val="20"/>
          <w:szCs w:val="21"/>
          <w:u w:val="single"/>
        </w:rPr>
        <w:t>Ｑ１２　成年後見人は成年被後見人の葬儀を執り行うことができますか。</w:t>
      </w:r>
      <w:r w:rsidRPr="00D63E1F">
        <w:rPr>
          <w:rFonts w:asciiTheme="minorEastAsia" w:hAnsiTheme="minorEastAsia" w:cs="ＭＳ Ｐゴシック" w:hint="eastAsia"/>
          <w:bCs/>
          <w:color w:val="222222"/>
          <w:kern w:val="0"/>
          <w:sz w:val="20"/>
          <w:szCs w:val="21"/>
        </w:rPr>
        <w:br/>
      </w:r>
      <w:r w:rsidRPr="00D63E1F">
        <w:rPr>
          <w:rFonts w:asciiTheme="minorEastAsia" w:hAnsiTheme="minorEastAsia" w:cs="ＭＳ Ｐゴシック" w:hint="eastAsia"/>
          <w:bCs/>
          <w:color w:val="222222"/>
          <w:kern w:val="0"/>
          <w:sz w:val="20"/>
          <w:szCs w:val="21"/>
        </w:rPr>
        <w:br/>
        <w:t>Ａ１２</w:t>
      </w:r>
      <w:r w:rsidRPr="00D63E1F">
        <w:rPr>
          <w:rFonts w:asciiTheme="minorEastAsia" w:hAnsiTheme="minorEastAsia" w:cs="ＭＳ Ｐゴシック" w:hint="eastAsia"/>
          <w:color w:val="222222"/>
          <w:kern w:val="0"/>
          <w:sz w:val="20"/>
          <w:szCs w:val="21"/>
        </w:rPr>
        <w:br/>
        <w:t xml:space="preserve">　改正法は，成年後見人に葬儀を施行する権限までは与えていません。葬儀には宗派，規模等によって様々な形態があり，その施行方法や費用負担等をめぐって，事後に成年後見人と相続人の間でトラブルが生ずるおそれがあるためです。したがって，成年後見人が</w:t>
      </w:r>
      <w:r w:rsidRPr="00D63E1F">
        <w:rPr>
          <w:rFonts w:asciiTheme="minorEastAsia" w:hAnsiTheme="minorEastAsia" w:cs="ＭＳ Ｐゴシック" w:hint="eastAsia"/>
          <w:color w:val="222222"/>
          <w:kern w:val="0"/>
          <w:sz w:val="20"/>
          <w:szCs w:val="21"/>
          <w:u w:val="single"/>
        </w:rPr>
        <w:t>後見事務の一環として</w:t>
      </w:r>
      <w:r w:rsidRPr="00D63E1F">
        <w:rPr>
          <w:rFonts w:asciiTheme="minorEastAsia" w:hAnsiTheme="minorEastAsia" w:cs="ＭＳ Ｐゴシック" w:hint="eastAsia"/>
          <w:color w:val="222222"/>
          <w:kern w:val="0"/>
          <w:sz w:val="20"/>
          <w:szCs w:val="21"/>
        </w:rPr>
        <w:t>成年被後見人の葬儀を執り行うことはできません。</w:t>
      </w:r>
      <w:r w:rsidRPr="00D63E1F">
        <w:rPr>
          <w:rFonts w:asciiTheme="minorEastAsia" w:hAnsiTheme="minorEastAsia" w:cs="ＭＳ Ｐゴシック" w:hint="eastAsia"/>
          <w:color w:val="222222"/>
          <w:kern w:val="0"/>
          <w:sz w:val="20"/>
          <w:szCs w:val="21"/>
        </w:rPr>
        <w:br/>
        <w:t xml:space="preserve">　もっとも，成年後見人が，</w:t>
      </w:r>
      <w:r w:rsidRPr="00D63E1F">
        <w:rPr>
          <w:rFonts w:asciiTheme="minorEastAsia" w:hAnsiTheme="minorEastAsia" w:cs="ＭＳ Ｐゴシック" w:hint="eastAsia"/>
          <w:color w:val="222222"/>
          <w:kern w:val="0"/>
          <w:sz w:val="20"/>
          <w:szCs w:val="21"/>
          <w:u w:val="single"/>
        </w:rPr>
        <w:t>後見事務とは別に，個人として</w:t>
      </w:r>
      <w:r w:rsidRPr="00D63E1F">
        <w:rPr>
          <w:rFonts w:asciiTheme="minorEastAsia" w:hAnsiTheme="minorEastAsia" w:cs="ＭＳ Ｐゴシック" w:hint="eastAsia"/>
          <w:color w:val="222222"/>
          <w:kern w:val="0"/>
          <w:sz w:val="20"/>
          <w:szCs w:val="21"/>
        </w:rPr>
        <w:t xml:space="preserve">参加者を募り，参加者から徴収した会費を使って無宗教のお別れ会を開くことは可能と考えられます。 </w:t>
      </w:r>
    </w:p>
    <w:p w:rsidR="003F2531" w:rsidRPr="00D63E1F" w:rsidRDefault="003F2531" w:rsidP="00AB2F2E">
      <w:pPr>
        <w:adjustRightInd w:val="0"/>
        <w:snapToGrid w:val="0"/>
        <w:rPr>
          <w:sz w:val="20"/>
        </w:rPr>
      </w:pPr>
    </w:p>
    <w:sectPr w:rsidR="003F2531" w:rsidRPr="00D63E1F" w:rsidSect="00D63E1F">
      <w:pgSz w:w="11906" w:h="16838"/>
      <w:pgMar w:top="1418" w:right="849"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3F0" w:rsidRDefault="004333F0" w:rsidP="00363057">
      <w:r>
        <w:separator/>
      </w:r>
    </w:p>
  </w:endnote>
  <w:endnote w:type="continuationSeparator" w:id="0">
    <w:p w:rsidR="004333F0" w:rsidRDefault="004333F0" w:rsidP="0036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3F0" w:rsidRDefault="004333F0" w:rsidP="00363057">
      <w:r>
        <w:separator/>
      </w:r>
    </w:p>
  </w:footnote>
  <w:footnote w:type="continuationSeparator" w:id="0">
    <w:p w:rsidR="004333F0" w:rsidRDefault="004333F0" w:rsidP="00363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F6386"/>
    <w:multiLevelType w:val="hybridMultilevel"/>
    <w:tmpl w:val="34CCEB16"/>
    <w:lvl w:ilvl="0" w:tplc="0436F4BA">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AF1081"/>
    <w:multiLevelType w:val="hybridMultilevel"/>
    <w:tmpl w:val="D5BE9902"/>
    <w:lvl w:ilvl="0" w:tplc="2B8AC2C8">
      <w:numFmt w:val="bullet"/>
      <w:lvlText w:val="※"/>
      <w:lvlJc w:val="left"/>
      <w:pPr>
        <w:ind w:left="420" w:hanging="420"/>
      </w:pPr>
      <w:rPr>
        <w:rFonts w:ascii="ＭＳ Ｐゴシック" w:eastAsia="ＭＳ Ｐゴシック" w:hAnsi="ＭＳ Ｐゴシック" w:cs="ＭＳ Ｐゴシック"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5444AC"/>
    <w:multiLevelType w:val="hybridMultilevel"/>
    <w:tmpl w:val="ECD2F738"/>
    <w:lvl w:ilvl="0" w:tplc="2B8AC2C8">
      <w:numFmt w:val="bullet"/>
      <w:lvlText w:val="※"/>
      <w:lvlJc w:val="left"/>
      <w:pPr>
        <w:ind w:left="360" w:hanging="360"/>
      </w:pPr>
      <w:rPr>
        <w:rFonts w:ascii="ＭＳ Ｐゴシック" w:eastAsia="ＭＳ Ｐゴシック" w:hAnsi="ＭＳ Ｐゴシック" w:cs="ＭＳ Ｐゴシック"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3F2"/>
    <w:rsid w:val="00230809"/>
    <w:rsid w:val="00363057"/>
    <w:rsid w:val="003F2531"/>
    <w:rsid w:val="004333F0"/>
    <w:rsid w:val="005E0CA6"/>
    <w:rsid w:val="007C5A45"/>
    <w:rsid w:val="008C7EF6"/>
    <w:rsid w:val="00AB2F2E"/>
    <w:rsid w:val="00AE635C"/>
    <w:rsid w:val="00BF33F2"/>
    <w:rsid w:val="00C769AC"/>
    <w:rsid w:val="00CB69D8"/>
    <w:rsid w:val="00CE4244"/>
    <w:rsid w:val="00D63E1F"/>
    <w:rsid w:val="00E00D0D"/>
    <w:rsid w:val="00F14763"/>
    <w:rsid w:val="00FB3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498EBE3-BD78-4F53-94A8-A97224A2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057"/>
    <w:pPr>
      <w:tabs>
        <w:tab w:val="center" w:pos="4252"/>
        <w:tab w:val="right" w:pos="8504"/>
      </w:tabs>
      <w:snapToGrid w:val="0"/>
    </w:pPr>
  </w:style>
  <w:style w:type="character" w:customStyle="1" w:styleId="a4">
    <w:name w:val="ヘッダー (文字)"/>
    <w:basedOn w:val="a0"/>
    <w:link w:val="a3"/>
    <w:uiPriority w:val="99"/>
    <w:rsid w:val="00363057"/>
  </w:style>
  <w:style w:type="paragraph" w:styleId="a5">
    <w:name w:val="footer"/>
    <w:basedOn w:val="a"/>
    <w:link w:val="a6"/>
    <w:uiPriority w:val="99"/>
    <w:unhideWhenUsed/>
    <w:rsid w:val="00363057"/>
    <w:pPr>
      <w:tabs>
        <w:tab w:val="center" w:pos="4252"/>
        <w:tab w:val="right" w:pos="8504"/>
      </w:tabs>
      <w:snapToGrid w:val="0"/>
    </w:pPr>
  </w:style>
  <w:style w:type="character" w:customStyle="1" w:styleId="a6">
    <w:name w:val="フッター (文字)"/>
    <w:basedOn w:val="a0"/>
    <w:link w:val="a5"/>
    <w:uiPriority w:val="99"/>
    <w:rsid w:val="00363057"/>
  </w:style>
  <w:style w:type="paragraph" w:styleId="a7">
    <w:name w:val="List Paragraph"/>
    <w:basedOn w:val="a"/>
    <w:uiPriority w:val="34"/>
    <w:qFormat/>
    <w:rsid w:val="00F14763"/>
    <w:pPr>
      <w:ind w:leftChars="400" w:left="840"/>
    </w:pPr>
  </w:style>
  <w:style w:type="character" w:styleId="a8">
    <w:name w:val="Hyperlink"/>
    <w:basedOn w:val="a0"/>
    <w:uiPriority w:val="99"/>
    <w:unhideWhenUsed/>
    <w:rsid w:val="00F14763"/>
    <w:rPr>
      <w:color w:val="0563C1" w:themeColor="hyperlink"/>
      <w:u w:val="single"/>
    </w:rPr>
  </w:style>
  <w:style w:type="paragraph" w:styleId="a9">
    <w:name w:val="Balloon Text"/>
    <w:basedOn w:val="a"/>
    <w:link w:val="aa"/>
    <w:uiPriority w:val="99"/>
    <w:semiHidden/>
    <w:unhideWhenUsed/>
    <w:rsid w:val="00CB69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69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106193">
      <w:bodyDiv w:val="1"/>
      <w:marLeft w:val="0"/>
      <w:marRight w:val="0"/>
      <w:marTop w:val="0"/>
      <w:marBottom w:val="0"/>
      <w:divBdr>
        <w:top w:val="none" w:sz="0" w:space="0" w:color="auto"/>
        <w:left w:val="none" w:sz="0" w:space="0" w:color="auto"/>
        <w:bottom w:val="none" w:sz="0" w:space="0" w:color="auto"/>
        <w:right w:val="none" w:sz="0" w:space="0" w:color="auto"/>
      </w:divBdr>
      <w:divsChild>
        <w:div w:id="120924782">
          <w:marLeft w:val="0"/>
          <w:marRight w:val="0"/>
          <w:marTop w:val="0"/>
          <w:marBottom w:val="0"/>
          <w:divBdr>
            <w:top w:val="none" w:sz="0" w:space="0" w:color="auto"/>
            <w:left w:val="none" w:sz="0" w:space="0" w:color="auto"/>
            <w:bottom w:val="none" w:sz="0" w:space="0" w:color="auto"/>
            <w:right w:val="none" w:sz="0" w:space="0" w:color="auto"/>
          </w:divBdr>
          <w:divsChild>
            <w:div w:id="1092168442">
              <w:marLeft w:val="0"/>
              <w:marRight w:val="0"/>
              <w:marTop w:val="0"/>
              <w:marBottom w:val="0"/>
              <w:divBdr>
                <w:top w:val="none" w:sz="0" w:space="0" w:color="auto"/>
                <w:left w:val="none" w:sz="0" w:space="0" w:color="auto"/>
                <w:bottom w:val="none" w:sz="0" w:space="0" w:color="auto"/>
                <w:right w:val="none" w:sz="0" w:space="0" w:color="auto"/>
              </w:divBdr>
            </w:div>
            <w:div w:id="1002395152">
              <w:marLeft w:val="0"/>
              <w:marRight w:val="0"/>
              <w:marTop w:val="0"/>
              <w:marBottom w:val="0"/>
              <w:divBdr>
                <w:top w:val="none" w:sz="0" w:space="0" w:color="auto"/>
                <w:left w:val="none" w:sz="0" w:space="0" w:color="auto"/>
                <w:bottom w:val="none" w:sz="0" w:space="0" w:color="auto"/>
                <w:right w:val="none" w:sz="0" w:space="0" w:color="auto"/>
              </w:divBdr>
            </w:div>
            <w:div w:id="1281299594">
              <w:marLeft w:val="0"/>
              <w:marRight w:val="0"/>
              <w:marTop w:val="0"/>
              <w:marBottom w:val="0"/>
              <w:divBdr>
                <w:top w:val="none" w:sz="0" w:space="0" w:color="auto"/>
                <w:left w:val="none" w:sz="0" w:space="0" w:color="auto"/>
                <w:bottom w:val="none" w:sz="0" w:space="0" w:color="auto"/>
                <w:right w:val="none" w:sz="0" w:space="0" w:color="auto"/>
              </w:divBdr>
            </w:div>
            <w:div w:id="197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go.jp/MINJI/minji07_0019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649</Words>
  <Characters>3704</Characters>
  <Application>Microsoft Office Word</Application>
  <DocSecurity>0</DocSecurity>
  <Lines>30</Lines>
  <Paragraphs>8</Paragraphs>
  <ScaleCrop>false</ScaleCrop>
  <HeadingPairs>
    <vt:vector size="4" baseType="variant">
      <vt:variant>
        <vt:lpstr>タイトル</vt:lpstr>
      </vt:variant>
      <vt:variant>
        <vt:i4>1</vt:i4>
      </vt:variant>
      <vt:variant>
        <vt:lpstr>見出し</vt:lpstr>
      </vt:variant>
      <vt:variant>
        <vt:i4>4</vt:i4>
      </vt:variant>
    </vt:vector>
  </HeadingPairs>
  <TitlesOfParts>
    <vt:vector size="5" baseType="lpstr">
      <vt:lpstr/>
      <vt:lpstr>成年後見の事務の円滑化を図るための民法及び家事事件手続法</vt:lpstr>
      <vt:lpstr>の一部を改正する法律(平成２８年１０月１３日施行)</vt:lpstr>
      <vt:lpstr/>
      <vt:lpstr>（法務省HPより　（http://www.moj.go.jp/MINJI/minji07_00196.html#01））</vt:lpstr>
    </vt:vector>
  </TitlesOfParts>
  <Company>Toshiba</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okuno</dc:creator>
  <cp:keywords/>
  <dc:description/>
  <cp:lastModifiedBy>奥野　淳子</cp:lastModifiedBy>
  <cp:revision>9</cp:revision>
  <cp:lastPrinted>2018-11-21T22:42:00Z</cp:lastPrinted>
  <dcterms:created xsi:type="dcterms:W3CDTF">2018-08-29T08:05:00Z</dcterms:created>
  <dcterms:modified xsi:type="dcterms:W3CDTF">2019-02-28T06:54:00Z</dcterms:modified>
</cp:coreProperties>
</file>